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A89" w:rsidRPr="0012457D" w:rsidRDefault="0012457D" w:rsidP="00DE09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539" w:right="539" w:hanging="539"/>
        <w:jc w:val="center"/>
        <w:rPr>
          <w:rFonts w:ascii="Tahoma" w:hAnsi="Tahoma" w:cs="Tahoma"/>
          <w:highlight w:val="lightGray"/>
          <w:shd w:val="clear" w:color="auto" w:fill="C0C0C0"/>
        </w:rPr>
      </w:pPr>
      <w:r w:rsidRPr="00A41C54">
        <w:rPr>
          <w:rFonts w:ascii="Tahoma" w:hAnsi="Tahoma" w:cs="Tahoma"/>
          <w:b/>
          <w:noProof/>
          <w:lang w:eastAsia="ru-RU"/>
        </w:rPr>
        <w:drawing>
          <wp:inline distT="0" distB="0" distL="0" distR="0" wp14:anchorId="3EFBCA10" wp14:editId="5C83AB04">
            <wp:extent cx="914400" cy="638175"/>
            <wp:effectExtent l="0" t="0" r="0" b="0"/>
            <wp:docPr id="2" name="Рисунок 2" descr="ogk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ogk-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A89" w:rsidRPr="0012457D" w:rsidRDefault="00100A89" w:rsidP="004D4D88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9355"/>
          <w:tab w:val="right" w:pos="9329"/>
        </w:tabs>
        <w:jc w:val="center"/>
        <w:rPr>
          <w:rFonts w:ascii="Tahoma" w:hAnsi="Tahoma" w:cs="Tahoma"/>
          <w:b/>
          <w:bCs/>
          <w:spacing w:val="-1"/>
          <w:shd w:val="clear" w:color="auto" w:fill="C0C0C0"/>
        </w:rPr>
      </w:pPr>
    </w:p>
    <w:p w:rsidR="00AA12EF" w:rsidRPr="007D1602" w:rsidRDefault="00AA12EF" w:rsidP="00AA12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outlineLvl w:val="2"/>
        <w:rPr>
          <w:rFonts w:ascii="Tahoma" w:hAnsi="Tahoma" w:cs="Tahoma"/>
          <w:sz w:val="24"/>
          <w:szCs w:val="24"/>
          <w:highlight w:val="lightGray"/>
          <w:lang w:val="en-US"/>
        </w:rPr>
      </w:pPr>
    </w:p>
    <w:p w:rsidR="00B4334B" w:rsidRPr="007D1602" w:rsidRDefault="00B4334B" w:rsidP="00AA12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outlineLvl w:val="2"/>
        <w:rPr>
          <w:rFonts w:ascii="Tahoma" w:eastAsia="Times New Roman" w:hAnsi="Tahoma" w:cs="Tahoma"/>
          <w:b/>
          <w:color w:val="000000" w:themeColor="text1"/>
          <w:sz w:val="24"/>
          <w:szCs w:val="24"/>
          <w:lang w:val="en-US" w:eastAsia="ru-RU"/>
        </w:rPr>
      </w:pPr>
      <w:r w:rsidRPr="00B4334B">
        <w:rPr>
          <w:rFonts w:ascii="Tahoma" w:eastAsia="Times New Roman" w:hAnsi="Tahoma" w:cs="Tahoma"/>
          <w:b/>
          <w:color w:val="000000" w:themeColor="text1"/>
          <w:sz w:val="24"/>
          <w:szCs w:val="24"/>
          <w:lang w:val="en-US" w:eastAsia="ru-RU"/>
        </w:rPr>
        <w:t xml:space="preserve">JSC “OGK-2” General Shareholders' Meeting </w:t>
      </w:r>
      <w:r w:rsidR="007D1602">
        <w:rPr>
          <w:rFonts w:ascii="Tahoma" w:eastAsia="Times New Roman" w:hAnsi="Tahoma" w:cs="Tahoma"/>
          <w:b/>
          <w:color w:val="000000" w:themeColor="text1"/>
          <w:sz w:val="24"/>
          <w:szCs w:val="24"/>
          <w:lang w:val="en-US" w:eastAsia="ru-RU"/>
        </w:rPr>
        <w:t>Results</w:t>
      </w:r>
    </w:p>
    <w:p w:rsidR="00B4334B" w:rsidRPr="00B4334B" w:rsidRDefault="00B4334B" w:rsidP="00AA12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outlineLvl w:val="2"/>
        <w:rPr>
          <w:rFonts w:ascii="Tahoma" w:hAnsi="Tahoma" w:cs="Tahoma"/>
          <w:b/>
          <w:sz w:val="24"/>
          <w:szCs w:val="24"/>
          <w:highlight w:val="lightGray"/>
          <w:lang w:val="en-US"/>
        </w:rPr>
      </w:pPr>
    </w:p>
    <w:p w:rsidR="00B4334B" w:rsidRPr="00242AB2" w:rsidRDefault="00B4334B" w:rsidP="00AA12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567"/>
        <w:jc w:val="both"/>
        <w:outlineLvl w:val="2"/>
        <w:rPr>
          <w:rFonts w:ascii="Tahoma" w:hAnsi="Tahoma" w:cs="Tahoma"/>
          <w:sz w:val="24"/>
          <w:szCs w:val="24"/>
          <w:highlight w:val="lightGray"/>
          <w:lang w:val="en-US"/>
        </w:rPr>
      </w:pPr>
      <w:r w:rsidRPr="00B4334B">
        <w:rPr>
          <w:rFonts w:ascii="Tahoma" w:hAnsi="Tahoma" w:cs="Tahoma"/>
          <w:sz w:val="24"/>
          <w:szCs w:val="24"/>
          <w:lang w:val="en-US"/>
        </w:rPr>
        <w:t>OGK-2</w:t>
      </w:r>
      <w:r>
        <w:rPr>
          <w:rFonts w:ascii="Tahoma" w:hAnsi="Tahoma" w:cs="Tahoma"/>
          <w:sz w:val="24"/>
          <w:szCs w:val="24"/>
          <w:lang w:val="en-US"/>
        </w:rPr>
        <w:t xml:space="preserve"> Annual</w:t>
      </w:r>
      <w:r w:rsidRPr="00B4334B">
        <w:rPr>
          <w:rFonts w:ascii="Tahoma" w:hAnsi="Tahoma" w:cs="Tahoma"/>
          <w:sz w:val="24"/>
          <w:szCs w:val="24"/>
          <w:lang w:val="en-US"/>
        </w:rPr>
        <w:t xml:space="preserve"> General Shareholders' Meeting</w:t>
      </w:r>
      <w:r w:rsidR="00242AB2" w:rsidRPr="00242AB2">
        <w:rPr>
          <w:rFonts w:ascii="Tahoma" w:hAnsi="Tahoma" w:cs="Tahoma"/>
          <w:sz w:val="24"/>
          <w:szCs w:val="24"/>
          <w:lang w:val="en-US"/>
        </w:rPr>
        <w:t xml:space="preserve"> (</w:t>
      </w:r>
      <w:r w:rsidR="00E63313">
        <w:rPr>
          <w:rFonts w:ascii="Tahoma" w:hAnsi="Tahoma" w:cs="Tahoma"/>
          <w:sz w:val="24"/>
          <w:szCs w:val="24"/>
          <w:lang w:val="en-US"/>
        </w:rPr>
        <w:t xml:space="preserve">The </w:t>
      </w:r>
      <w:r w:rsidR="00242AB2">
        <w:rPr>
          <w:rFonts w:ascii="Tahoma" w:hAnsi="Tahoma" w:cs="Tahoma"/>
          <w:sz w:val="24"/>
          <w:szCs w:val="24"/>
          <w:lang w:val="en-US"/>
        </w:rPr>
        <w:t>AGM)</w:t>
      </w:r>
      <w:r>
        <w:rPr>
          <w:rFonts w:ascii="Tahoma" w:hAnsi="Tahoma" w:cs="Tahoma"/>
          <w:sz w:val="24"/>
          <w:szCs w:val="24"/>
          <w:lang w:val="en-US"/>
        </w:rPr>
        <w:t xml:space="preserve"> took place at June </w:t>
      </w:r>
      <w:r w:rsidR="00D211D6" w:rsidRPr="00D211D6">
        <w:rPr>
          <w:rFonts w:ascii="Tahoma" w:hAnsi="Tahoma" w:cs="Tahoma"/>
          <w:sz w:val="24"/>
          <w:szCs w:val="24"/>
          <w:lang w:val="en-US"/>
        </w:rPr>
        <w:t>2</w:t>
      </w:r>
      <w:r>
        <w:rPr>
          <w:rFonts w:ascii="Tahoma" w:hAnsi="Tahoma" w:cs="Tahoma"/>
          <w:sz w:val="24"/>
          <w:szCs w:val="24"/>
          <w:lang w:val="en-US"/>
        </w:rPr>
        <w:t>, 201</w:t>
      </w:r>
      <w:r w:rsidR="00D211D6" w:rsidRPr="00D211D6">
        <w:rPr>
          <w:rFonts w:ascii="Tahoma" w:hAnsi="Tahoma" w:cs="Tahoma"/>
          <w:sz w:val="24"/>
          <w:szCs w:val="24"/>
          <w:lang w:val="en-US"/>
        </w:rPr>
        <w:t>7</w:t>
      </w:r>
      <w:r w:rsidR="00242AB2">
        <w:rPr>
          <w:rFonts w:ascii="Tahoma" w:hAnsi="Tahoma" w:cs="Tahoma"/>
          <w:sz w:val="24"/>
          <w:szCs w:val="24"/>
          <w:lang w:val="en-US"/>
        </w:rPr>
        <w:t>.</w:t>
      </w:r>
    </w:p>
    <w:p w:rsidR="00242AB2" w:rsidRPr="00242AB2" w:rsidRDefault="00242AB2" w:rsidP="00AA12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567"/>
        <w:jc w:val="both"/>
        <w:outlineLvl w:val="2"/>
        <w:rPr>
          <w:rFonts w:ascii="Tahoma" w:hAnsi="Tahoma" w:cs="Tahoma"/>
          <w:sz w:val="24"/>
          <w:szCs w:val="24"/>
          <w:lang w:val="en-US"/>
        </w:rPr>
      </w:pPr>
      <w:r w:rsidRPr="00242AB2">
        <w:rPr>
          <w:rFonts w:ascii="Tahoma" w:hAnsi="Tahoma" w:cs="Tahoma"/>
          <w:sz w:val="24"/>
          <w:szCs w:val="24"/>
          <w:lang w:val="en-US"/>
        </w:rPr>
        <w:t>Shareholders</w:t>
      </w:r>
      <w:r>
        <w:rPr>
          <w:rFonts w:ascii="Tahoma" w:hAnsi="Tahoma" w:cs="Tahoma"/>
          <w:sz w:val="24"/>
          <w:szCs w:val="24"/>
          <w:lang w:val="en-US"/>
        </w:rPr>
        <w:t xml:space="preserve"> reviewed and approved the Company Annual Report for 201</w:t>
      </w:r>
      <w:r w:rsidR="00D211D6" w:rsidRPr="00D211D6">
        <w:rPr>
          <w:rFonts w:ascii="Tahoma" w:hAnsi="Tahoma" w:cs="Tahoma"/>
          <w:sz w:val="24"/>
          <w:szCs w:val="24"/>
          <w:lang w:val="en-US"/>
        </w:rPr>
        <w:t>6</w:t>
      </w:r>
      <w:r>
        <w:rPr>
          <w:rFonts w:ascii="Tahoma" w:hAnsi="Tahoma" w:cs="Tahoma"/>
          <w:sz w:val="24"/>
          <w:szCs w:val="24"/>
          <w:lang w:val="en-US"/>
        </w:rPr>
        <w:t xml:space="preserve"> and Financial Statements.</w:t>
      </w:r>
    </w:p>
    <w:p w:rsidR="00242AB2" w:rsidRPr="00242AB2" w:rsidRDefault="00242AB2" w:rsidP="00F704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ahoma" w:hAnsi="Tahoma" w:cs="Tahoma"/>
          <w:sz w:val="24"/>
          <w:szCs w:val="24"/>
          <w:lang w:val="en-US"/>
        </w:rPr>
      </w:pPr>
      <w:r w:rsidRPr="00242AB2">
        <w:rPr>
          <w:rFonts w:ascii="Tahoma" w:hAnsi="Tahoma" w:cs="Tahoma"/>
          <w:sz w:val="24"/>
          <w:szCs w:val="24"/>
          <w:lang w:val="en-US"/>
        </w:rPr>
        <w:t>The meeting adopted a decision on distribution of profit for the 201</w:t>
      </w:r>
      <w:r w:rsidR="00D211D6" w:rsidRPr="00D211D6">
        <w:rPr>
          <w:rFonts w:ascii="Tahoma" w:hAnsi="Tahoma" w:cs="Tahoma"/>
          <w:sz w:val="24"/>
          <w:szCs w:val="24"/>
          <w:lang w:val="en-US"/>
        </w:rPr>
        <w:t>6</w:t>
      </w:r>
      <w:r w:rsidRPr="00242AB2">
        <w:rPr>
          <w:rFonts w:ascii="Tahoma" w:hAnsi="Tahoma" w:cs="Tahoma"/>
          <w:sz w:val="24"/>
          <w:szCs w:val="24"/>
          <w:lang w:val="en-US"/>
        </w:rPr>
        <w:t xml:space="preserve"> financial year in the amount of 3 billion </w:t>
      </w:r>
      <w:r w:rsidR="00D211D6" w:rsidRPr="00D211D6">
        <w:rPr>
          <w:rFonts w:ascii="Tahoma" w:hAnsi="Tahoma" w:cs="Tahoma"/>
          <w:sz w:val="24"/>
          <w:szCs w:val="24"/>
          <w:lang w:val="en-US"/>
        </w:rPr>
        <w:t>496</w:t>
      </w:r>
      <w:r w:rsidRPr="00242AB2">
        <w:rPr>
          <w:rFonts w:ascii="Tahoma" w:hAnsi="Tahoma" w:cs="Tahoma"/>
          <w:sz w:val="24"/>
          <w:szCs w:val="24"/>
          <w:lang w:val="en-US"/>
        </w:rPr>
        <w:t xml:space="preserve"> million </w:t>
      </w:r>
      <w:r>
        <w:rPr>
          <w:rFonts w:ascii="Tahoma" w:hAnsi="Tahoma" w:cs="Tahoma"/>
          <w:sz w:val="24"/>
          <w:szCs w:val="24"/>
          <w:lang w:val="en-US"/>
        </w:rPr>
        <w:t>r</w:t>
      </w:r>
      <w:r w:rsidRPr="00242AB2">
        <w:rPr>
          <w:rFonts w:ascii="Tahoma" w:hAnsi="Tahoma" w:cs="Tahoma"/>
          <w:sz w:val="24"/>
          <w:szCs w:val="24"/>
          <w:lang w:val="en-US"/>
        </w:rPr>
        <w:t xml:space="preserve">ubles. </w:t>
      </w:r>
      <w:r w:rsidR="00D211D6">
        <w:rPr>
          <w:rFonts w:ascii="Tahoma" w:hAnsi="Tahoma" w:cs="Tahoma"/>
          <w:sz w:val="24"/>
          <w:szCs w:val="24"/>
          <w:lang w:val="en-US"/>
        </w:rPr>
        <w:t>At Company’s disposal</w:t>
      </w:r>
      <w:r w:rsidR="00D211D6" w:rsidRPr="00D211D6">
        <w:rPr>
          <w:rFonts w:ascii="Tahoma" w:hAnsi="Tahoma" w:cs="Tahoma"/>
          <w:sz w:val="24"/>
          <w:szCs w:val="24"/>
          <w:lang w:val="en-US"/>
        </w:rPr>
        <w:t xml:space="preserve"> </w:t>
      </w:r>
      <w:r w:rsidRPr="00242AB2">
        <w:rPr>
          <w:rFonts w:ascii="Tahoma" w:hAnsi="Tahoma" w:cs="Tahoma"/>
          <w:sz w:val="24"/>
          <w:szCs w:val="24"/>
          <w:lang w:val="en-US"/>
        </w:rPr>
        <w:t xml:space="preserve">2 billion </w:t>
      </w:r>
      <w:r w:rsidR="00D211D6">
        <w:rPr>
          <w:rFonts w:ascii="Tahoma" w:hAnsi="Tahoma" w:cs="Tahoma"/>
          <w:sz w:val="24"/>
          <w:szCs w:val="24"/>
          <w:lang w:val="en-US"/>
        </w:rPr>
        <w:t>447</w:t>
      </w:r>
      <w:r w:rsidRPr="00242AB2">
        <w:rPr>
          <w:rFonts w:ascii="Tahoma" w:hAnsi="Tahoma" w:cs="Tahoma"/>
          <w:sz w:val="24"/>
          <w:szCs w:val="24"/>
          <w:lang w:val="en-US"/>
        </w:rPr>
        <w:t xml:space="preserve"> million </w:t>
      </w:r>
      <w:r w:rsidR="00D211D6">
        <w:rPr>
          <w:rFonts w:ascii="Tahoma" w:hAnsi="Tahoma" w:cs="Tahoma"/>
          <w:sz w:val="24"/>
          <w:szCs w:val="24"/>
          <w:lang w:val="en-US"/>
        </w:rPr>
        <w:t>685</w:t>
      </w:r>
      <w:r w:rsidRPr="00242AB2">
        <w:rPr>
          <w:rFonts w:ascii="Tahoma" w:hAnsi="Tahoma" w:cs="Tahoma"/>
          <w:sz w:val="24"/>
          <w:szCs w:val="24"/>
          <w:lang w:val="en-US"/>
        </w:rPr>
        <w:t xml:space="preserve"> thousand </w:t>
      </w:r>
      <w:r w:rsidR="00F7042D">
        <w:rPr>
          <w:rFonts w:ascii="Tahoma" w:hAnsi="Tahoma" w:cs="Tahoma"/>
          <w:sz w:val="24"/>
          <w:szCs w:val="24"/>
          <w:lang w:val="en-US"/>
        </w:rPr>
        <w:t>r</w:t>
      </w:r>
      <w:r w:rsidRPr="00242AB2">
        <w:rPr>
          <w:rFonts w:ascii="Tahoma" w:hAnsi="Tahoma" w:cs="Tahoma"/>
          <w:sz w:val="24"/>
          <w:szCs w:val="24"/>
          <w:lang w:val="en-US"/>
        </w:rPr>
        <w:t>ubles</w:t>
      </w:r>
      <w:r w:rsidR="00D211D6">
        <w:rPr>
          <w:rFonts w:ascii="Tahoma" w:hAnsi="Tahoma" w:cs="Tahoma"/>
          <w:sz w:val="24"/>
          <w:szCs w:val="24"/>
          <w:lang w:val="en-US"/>
        </w:rPr>
        <w:t xml:space="preserve"> were allocated</w:t>
      </w:r>
      <w:r w:rsidRPr="00242AB2">
        <w:rPr>
          <w:rFonts w:ascii="Tahoma" w:hAnsi="Tahoma" w:cs="Tahoma"/>
          <w:sz w:val="24"/>
          <w:szCs w:val="24"/>
          <w:lang w:val="en-US"/>
        </w:rPr>
        <w:t xml:space="preserve">. </w:t>
      </w:r>
      <w:r w:rsidR="00F7042D">
        <w:rPr>
          <w:rFonts w:ascii="Tahoma" w:hAnsi="Tahoma" w:cs="Tahoma"/>
          <w:sz w:val="24"/>
          <w:szCs w:val="24"/>
          <w:lang w:val="en-US"/>
        </w:rPr>
        <w:t>For the purpose of</w:t>
      </w:r>
      <w:r w:rsidRPr="00242AB2">
        <w:rPr>
          <w:rFonts w:ascii="Tahoma" w:hAnsi="Tahoma" w:cs="Tahoma"/>
          <w:sz w:val="24"/>
          <w:szCs w:val="24"/>
          <w:lang w:val="en-US"/>
        </w:rPr>
        <w:t xml:space="preserve"> formation of the reserve fund </w:t>
      </w:r>
      <w:r w:rsidR="006E3982">
        <w:rPr>
          <w:rFonts w:ascii="Tahoma" w:hAnsi="Tahoma" w:cs="Tahoma"/>
          <w:sz w:val="24"/>
          <w:szCs w:val="24"/>
          <w:lang w:val="en-US"/>
        </w:rPr>
        <w:t xml:space="preserve">the amount of </w:t>
      </w:r>
      <w:r w:rsidRPr="00242AB2">
        <w:rPr>
          <w:rFonts w:ascii="Tahoma" w:hAnsi="Tahoma" w:cs="Tahoma"/>
          <w:sz w:val="24"/>
          <w:szCs w:val="24"/>
          <w:lang w:val="en-US"/>
        </w:rPr>
        <w:t>1</w:t>
      </w:r>
      <w:r w:rsidR="00D211D6">
        <w:rPr>
          <w:rFonts w:ascii="Tahoma" w:hAnsi="Tahoma" w:cs="Tahoma"/>
          <w:sz w:val="24"/>
          <w:szCs w:val="24"/>
          <w:lang w:val="en-US"/>
        </w:rPr>
        <w:t>74</w:t>
      </w:r>
      <w:r w:rsidRPr="00242AB2">
        <w:rPr>
          <w:rFonts w:ascii="Tahoma" w:hAnsi="Tahoma" w:cs="Tahoma"/>
          <w:sz w:val="24"/>
          <w:szCs w:val="24"/>
          <w:lang w:val="en-US"/>
        </w:rPr>
        <w:t xml:space="preserve"> million </w:t>
      </w:r>
      <w:r w:rsidR="00D211D6">
        <w:rPr>
          <w:rFonts w:ascii="Tahoma" w:hAnsi="Tahoma" w:cs="Tahoma"/>
          <w:sz w:val="24"/>
          <w:szCs w:val="24"/>
          <w:lang w:val="en-US"/>
        </w:rPr>
        <w:t>834</w:t>
      </w:r>
      <w:r w:rsidRPr="00242AB2">
        <w:rPr>
          <w:rFonts w:ascii="Tahoma" w:hAnsi="Tahoma" w:cs="Tahoma"/>
          <w:sz w:val="24"/>
          <w:szCs w:val="24"/>
          <w:lang w:val="en-US"/>
        </w:rPr>
        <w:t xml:space="preserve"> thous</w:t>
      </w:r>
      <w:r w:rsidR="00F7042D">
        <w:rPr>
          <w:rFonts w:ascii="Tahoma" w:hAnsi="Tahoma" w:cs="Tahoma"/>
          <w:sz w:val="24"/>
          <w:szCs w:val="24"/>
          <w:lang w:val="en-US"/>
        </w:rPr>
        <w:t>and</w:t>
      </w:r>
      <w:r w:rsidRPr="00242AB2">
        <w:rPr>
          <w:rFonts w:ascii="Tahoma" w:hAnsi="Tahoma" w:cs="Tahoma"/>
          <w:sz w:val="24"/>
          <w:szCs w:val="24"/>
          <w:lang w:val="en-US"/>
        </w:rPr>
        <w:t xml:space="preserve"> </w:t>
      </w:r>
      <w:r w:rsidR="00F7042D">
        <w:rPr>
          <w:rFonts w:ascii="Tahoma" w:hAnsi="Tahoma" w:cs="Tahoma"/>
          <w:sz w:val="24"/>
          <w:szCs w:val="24"/>
          <w:lang w:val="en-US"/>
        </w:rPr>
        <w:t>r</w:t>
      </w:r>
      <w:r w:rsidRPr="00242AB2">
        <w:rPr>
          <w:rFonts w:ascii="Tahoma" w:hAnsi="Tahoma" w:cs="Tahoma"/>
          <w:sz w:val="24"/>
          <w:szCs w:val="24"/>
          <w:lang w:val="en-US"/>
        </w:rPr>
        <w:t>ubles</w:t>
      </w:r>
      <w:r w:rsidR="00F7042D">
        <w:rPr>
          <w:rFonts w:ascii="Tahoma" w:hAnsi="Tahoma" w:cs="Tahoma"/>
          <w:sz w:val="24"/>
          <w:szCs w:val="24"/>
          <w:lang w:val="en-US"/>
        </w:rPr>
        <w:t xml:space="preserve"> was allocated</w:t>
      </w:r>
      <w:r w:rsidRPr="00242AB2">
        <w:rPr>
          <w:rFonts w:ascii="Tahoma" w:hAnsi="Tahoma" w:cs="Tahoma"/>
          <w:sz w:val="24"/>
          <w:szCs w:val="24"/>
          <w:lang w:val="en-US"/>
        </w:rPr>
        <w:t>. A decision</w:t>
      </w:r>
      <w:r w:rsidR="00F7042D">
        <w:rPr>
          <w:rFonts w:ascii="Tahoma" w:hAnsi="Tahoma" w:cs="Tahoma"/>
          <w:sz w:val="24"/>
          <w:szCs w:val="24"/>
          <w:lang w:val="en-US"/>
        </w:rPr>
        <w:t xml:space="preserve"> was made</w:t>
      </w:r>
      <w:r w:rsidRPr="00242AB2">
        <w:rPr>
          <w:rFonts w:ascii="Tahoma" w:hAnsi="Tahoma" w:cs="Tahoma"/>
          <w:sz w:val="24"/>
          <w:szCs w:val="24"/>
          <w:lang w:val="en-US"/>
        </w:rPr>
        <w:t xml:space="preserve"> to pay dividends </w:t>
      </w:r>
      <w:r w:rsidR="00F7042D">
        <w:rPr>
          <w:rFonts w:ascii="Tahoma" w:hAnsi="Tahoma" w:cs="Tahoma"/>
          <w:sz w:val="24"/>
          <w:szCs w:val="24"/>
          <w:lang w:val="en-US"/>
        </w:rPr>
        <w:t>for</w:t>
      </w:r>
      <w:r w:rsidRPr="00242AB2">
        <w:rPr>
          <w:rFonts w:ascii="Tahoma" w:hAnsi="Tahoma" w:cs="Tahoma"/>
          <w:sz w:val="24"/>
          <w:szCs w:val="24"/>
          <w:lang w:val="en-US"/>
        </w:rPr>
        <w:t xml:space="preserve"> ordinary shares of the Company </w:t>
      </w:r>
      <w:r w:rsidR="00F7042D">
        <w:rPr>
          <w:rFonts w:ascii="Tahoma" w:hAnsi="Tahoma" w:cs="Tahoma"/>
          <w:sz w:val="24"/>
          <w:szCs w:val="24"/>
          <w:lang w:val="en-US"/>
        </w:rPr>
        <w:t>for</w:t>
      </w:r>
      <w:r w:rsidRPr="00242AB2">
        <w:rPr>
          <w:rFonts w:ascii="Tahoma" w:hAnsi="Tahoma" w:cs="Tahoma"/>
          <w:sz w:val="24"/>
          <w:szCs w:val="24"/>
          <w:lang w:val="en-US"/>
        </w:rPr>
        <w:t xml:space="preserve"> 201</w:t>
      </w:r>
      <w:r w:rsidR="00D211D6">
        <w:rPr>
          <w:rFonts w:ascii="Tahoma" w:hAnsi="Tahoma" w:cs="Tahoma"/>
          <w:sz w:val="24"/>
          <w:szCs w:val="24"/>
          <w:lang w:val="en-US"/>
        </w:rPr>
        <w:t>6</w:t>
      </w:r>
      <w:r w:rsidRPr="00242AB2">
        <w:rPr>
          <w:rFonts w:ascii="Tahoma" w:hAnsi="Tahoma" w:cs="Tahoma"/>
          <w:sz w:val="24"/>
          <w:szCs w:val="24"/>
          <w:lang w:val="en-US"/>
        </w:rPr>
        <w:t xml:space="preserve"> in the amount of </w:t>
      </w:r>
      <w:r w:rsidR="00D211D6">
        <w:rPr>
          <w:rFonts w:ascii="Tahoma" w:hAnsi="Tahoma" w:cs="Tahoma"/>
          <w:sz w:val="24"/>
          <w:szCs w:val="24"/>
          <w:lang w:val="en-US"/>
        </w:rPr>
        <w:t>874</w:t>
      </w:r>
      <w:r w:rsidRPr="00242AB2">
        <w:rPr>
          <w:rFonts w:ascii="Tahoma" w:hAnsi="Tahoma" w:cs="Tahoma"/>
          <w:sz w:val="24"/>
          <w:szCs w:val="24"/>
          <w:lang w:val="en-US"/>
        </w:rPr>
        <w:t xml:space="preserve"> million </w:t>
      </w:r>
      <w:r w:rsidR="00D211D6">
        <w:rPr>
          <w:rFonts w:ascii="Tahoma" w:hAnsi="Tahoma" w:cs="Tahoma"/>
          <w:sz w:val="24"/>
          <w:szCs w:val="24"/>
          <w:lang w:val="en-US"/>
        </w:rPr>
        <w:t>173</w:t>
      </w:r>
      <w:r w:rsidRPr="00242AB2">
        <w:rPr>
          <w:rFonts w:ascii="Tahoma" w:hAnsi="Tahoma" w:cs="Tahoma"/>
          <w:sz w:val="24"/>
          <w:szCs w:val="24"/>
          <w:lang w:val="en-US"/>
        </w:rPr>
        <w:t xml:space="preserve"> thousand </w:t>
      </w:r>
      <w:r w:rsidR="00F7042D">
        <w:rPr>
          <w:rFonts w:ascii="Tahoma" w:hAnsi="Tahoma" w:cs="Tahoma"/>
          <w:sz w:val="24"/>
          <w:szCs w:val="24"/>
          <w:lang w:val="en-US"/>
        </w:rPr>
        <w:t>r</w:t>
      </w:r>
      <w:r w:rsidRPr="00242AB2">
        <w:rPr>
          <w:rFonts w:ascii="Tahoma" w:hAnsi="Tahoma" w:cs="Tahoma"/>
          <w:sz w:val="24"/>
          <w:szCs w:val="24"/>
          <w:lang w:val="en-US"/>
        </w:rPr>
        <w:t>ubles (0.00</w:t>
      </w:r>
      <w:r w:rsidR="00D211D6">
        <w:rPr>
          <w:rFonts w:ascii="Tahoma" w:hAnsi="Tahoma" w:cs="Tahoma"/>
          <w:sz w:val="24"/>
          <w:szCs w:val="24"/>
          <w:lang w:val="en-US"/>
        </w:rPr>
        <w:t>825304739908</w:t>
      </w:r>
      <w:r w:rsidRPr="00242AB2">
        <w:rPr>
          <w:rFonts w:ascii="Tahoma" w:hAnsi="Tahoma" w:cs="Tahoma"/>
          <w:sz w:val="24"/>
          <w:szCs w:val="24"/>
          <w:lang w:val="en-US"/>
        </w:rPr>
        <w:t xml:space="preserve"> rubles per ordinary share of the Company), </w:t>
      </w:r>
      <w:r w:rsidR="00E63313">
        <w:rPr>
          <w:rFonts w:ascii="Tahoma" w:hAnsi="Tahoma" w:cs="Tahoma"/>
          <w:sz w:val="24"/>
          <w:szCs w:val="24"/>
          <w:lang w:val="en-US"/>
        </w:rPr>
        <w:t xml:space="preserve">which </w:t>
      </w:r>
      <w:r w:rsidRPr="00242AB2">
        <w:rPr>
          <w:rFonts w:ascii="Tahoma" w:hAnsi="Tahoma" w:cs="Tahoma"/>
          <w:sz w:val="24"/>
          <w:szCs w:val="24"/>
          <w:lang w:val="en-US"/>
        </w:rPr>
        <w:t>represent</w:t>
      </w:r>
      <w:r w:rsidR="00E63313">
        <w:rPr>
          <w:rFonts w:ascii="Tahoma" w:hAnsi="Tahoma" w:cs="Tahoma"/>
          <w:sz w:val="24"/>
          <w:szCs w:val="24"/>
          <w:lang w:val="en-US"/>
        </w:rPr>
        <w:t>s</w:t>
      </w:r>
      <w:r w:rsidRPr="00242AB2">
        <w:rPr>
          <w:rFonts w:ascii="Tahoma" w:hAnsi="Tahoma" w:cs="Tahoma"/>
          <w:sz w:val="24"/>
          <w:szCs w:val="24"/>
          <w:lang w:val="en-US"/>
        </w:rPr>
        <w:t xml:space="preserve"> 2</w:t>
      </w:r>
      <w:r w:rsidR="00D211D6">
        <w:rPr>
          <w:rFonts w:ascii="Tahoma" w:hAnsi="Tahoma" w:cs="Tahoma"/>
          <w:sz w:val="24"/>
          <w:szCs w:val="24"/>
          <w:lang w:val="en-US"/>
        </w:rPr>
        <w:t>5</w:t>
      </w:r>
      <w:r w:rsidRPr="00242AB2">
        <w:rPr>
          <w:rFonts w:ascii="Tahoma" w:hAnsi="Tahoma" w:cs="Tahoma"/>
          <w:sz w:val="24"/>
          <w:szCs w:val="24"/>
          <w:lang w:val="en-US"/>
        </w:rPr>
        <w:t>% of net profit under RAS.</w:t>
      </w:r>
    </w:p>
    <w:p w:rsidR="00E63313" w:rsidRPr="00E63313" w:rsidRDefault="00E63313" w:rsidP="00E633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before="120" w:after="120" w:line="240" w:lineRule="auto"/>
        <w:ind w:firstLine="567"/>
        <w:rPr>
          <w:rFonts w:ascii="Tahoma" w:hAnsi="Tahoma" w:cs="Tahoma"/>
          <w:b/>
          <w:bCs/>
          <w:color w:val="auto"/>
          <w:sz w:val="24"/>
          <w:szCs w:val="24"/>
          <w:lang w:val="en-US" w:eastAsia="ru-RU"/>
        </w:rPr>
      </w:pPr>
      <w:r>
        <w:rPr>
          <w:rFonts w:ascii="Tahoma" w:eastAsia="Times New Roman" w:hAnsi="Tahoma" w:cs="Tahoma"/>
          <w:color w:val="000000" w:themeColor="text1"/>
          <w:sz w:val="24"/>
          <w:szCs w:val="24"/>
          <w:lang w:val="en-US" w:eastAsia="ru-RU"/>
        </w:rPr>
        <w:t>T</w:t>
      </w:r>
      <w:r w:rsidRPr="00E63313">
        <w:rPr>
          <w:rFonts w:ascii="Tahoma" w:eastAsia="Times New Roman" w:hAnsi="Tahoma" w:cs="Tahoma"/>
          <w:color w:val="000000" w:themeColor="text1"/>
          <w:sz w:val="24"/>
          <w:szCs w:val="24"/>
          <w:lang w:val="en-US" w:eastAsia="ru-RU"/>
        </w:rPr>
        <w:t>he AGM elected a new Board of Directors</w:t>
      </w:r>
      <w:r>
        <w:rPr>
          <w:rFonts w:ascii="Tahoma" w:eastAsia="Times New Roman" w:hAnsi="Tahoma" w:cs="Tahoma"/>
          <w:color w:val="000000" w:themeColor="text1"/>
          <w:sz w:val="24"/>
          <w:szCs w:val="24"/>
          <w:lang w:val="en-US" w:eastAsia="ru-RU"/>
        </w:rPr>
        <w:t>:</w:t>
      </w:r>
    </w:p>
    <w:p w:rsidR="00645656" w:rsidRPr="00242AB2" w:rsidRDefault="00645656" w:rsidP="00E63313">
      <w:pPr>
        <w:pStyle w:val="af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before="120" w:after="120" w:line="240" w:lineRule="auto"/>
        <w:rPr>
          <w:rFonts w:ascii="Tahoma" w:hAnsi="Tahoma" w:cs="Tahoma"/>
          <w:b/>
          <w:bCs/>
          <w:color w:val="auto"/>
          <w:sz w:val="24"/>
          <w:szCs w:val="24"/>
          <w:lang w:val="en-US" w:eastAsia="ru-RU"/>
        </w:rPr>
      </w:pPr>
      <w:r w:rsidRPr="00645656">
        <w:rPr>
          <w:rFonts w:ascii="Tahoma" w:hAnsi="Tahoma" w:cs="Tahoma"/>
          <w:b/>
          <w:bCs/>
          <w:color w:val="auto"/>
          <w:sz w:val="24"/>
          <w:szCs w:val="24"/>
          <w:lang w:val="en-US" w:eastAsia="ru-RU"/>
        </w:rPr>
        <w:t>Abdullin Roman Eduardovich</w:t>
      </w:r>
      <w:r>
        <w:rPr>
          <w:rFonts w:ascii="Tahoma" w:hAnsi="Tahoma" w:cs="Tahoma"/>
          <w:b/>
          <w:bCs/>
          <w:color w:val="auto"/>
          <w:sz w:val="24"/>
          <w:szCs w:val="24"/>
          <w:lang w:val="en-US" w:eastAsia="ru-RU"/>
        </w:rPr>
        <w:t>,</w:t>
      </w:r>
      <w:r w:rsidRPr="00645656">
        <w:rPr>
          <w:rFonts w:ascii="Tahoma" w:hAnsi="Tahoma" w:cs="Tahoma"/>
          <w:b/>
          <w:bCs/>
          <w:color w:val="auto"/>
          <w:sz w:val="24"/>
          <w:szCs w:val="24"/>
          <w:lang w:val="en-US" w:eastAsia="ru-RU"/>
        </w:rPr>
        <w:t xml:space="preserve"> </w:t>
      </w:r>
      <w:r w:rsidRPr="00242AB2">
        <w:rPr>
          <w:rFonts w:ascii="Tahoma" w:hAnsi="Tahoma" w:cs="Tahoma"/>
          <w:bCs/>
          <w:color w:val="auto"/>
          <w:sz w:val="24"/>
          <w:szCs w:val="24"/>
          <w:lang w:val="en-US" w:eastAsia="ru-RU"/>
        </w:rPr>
        <w:t>Deputy Head of Division, PJSC “Gazprom”;</w:t>
      </w:r>
    </w:p>
    <w:p w:rsidR="00D64E93" w:rsidRPr="00B8586D" w:rsidRDefault="00D211D6" w:rsidP="00645656">
      <w:pPr>
        <w:pStyle w:val="af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before="120" w:after="120" w:line="240" w:lineRule="auto"/>
        <w:rPr>
          <w:rFonts w:ascii="Tahoma" w:hAnsi="Tahoma" w:cs="Tahoma"/>
          <w:bCs/>
          <w:color w:val="auto"/>
          <w:sz w:val="24"/>
          <w:szCs w:val="24"/>
          <w:lang w:val="en-US" w:eastAsia="ru-RU"/>
        </w:rPr>
      </w:pPr>
      <w:r>
        <w:rPr>
          <w:rFonts w:ascii="Tahoma" w:hAnsi="Tahoma" w:cs="Tahoma"/>
          <w:b/>
          <w:bCs/>
          <w:color w:val="auto"/>
          <w:sz w:val="24"/>
          <w:szCs w:val="24"/>
          <w:lang w:val="en-US" w:eastAsia="ru-RU"/>
        </w:rPr>
        <w:t>Ananyev Stanislav Anatolevich</w:t>
      </w:r>
      <w:r w:rsidR="00AA12EF" w:rsidRPr="00B8586D">
        <w:rPr>
          <w:rFonts w:ascii="Tahoma" w:hAnsi="Tahoma" w:cs="Tahoma"/>
          <w:bCs/>
          <w:color w:val="auto"/>
          <w:sz w:val="24"/>
          <w:szCs w:val="24"/>
          <w:lang w:val="en-US" w:eastAsia="ru-RU"/>
        </w:rPr>
        <w:t xml:space="preserve">, </w:t>
      </w:r>
      <w:r w:rsidR="00645656" w:rsidRPr="00B8586D">
        <w:rPr>
          <w:rFonts w:ascii="Tahoma" w:eastAsia="Times New Roman" w:hAnsi="Tahoma" w:cs="Tahoma"/>
          <w:color w:val="000000" w:themeColor="text1"/>
          <w:sz w:val="24"/>
          <w:szCs w:val="24"/>
          <w:lang w:val="en-US" w:eastAsia="ru-RU"/>
        </w:rPr>
        <w:t>General Director, JSC “OGK-2”;</w:t>
      </w:r>
    </w:p>
    <w:p w:rsidR="00D64E93" w:rsidRPr="00B8586D" w:rsidRDefault="00645656" w:rsidP="006642C7">
      <w:pPr>
        <w:pStyle w:val="af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before="120" w:after="120" w:line="240" w:lineRule="auto"/>
        <w:rPr>
          <w:rFonts w:ascii="Tahoma" w:hAnsi="Tahoma" w:cs="Tahoma"/>
          <w:bCs/>
          <w:color w:val="auto"/>
          <w:sz w:val="24"/>
          <w:szCs w:val="24"/>
          <w:lang w:val="en-US" w:eastAsia="ru-RU"/>
        </w:rPr>
      </w:pPr>
      <w:r w:rsidRPr="00B8586D">
        <w:rPr>
          <w:rFonts w:ascii="Tahoma" w:hAnsi="Tahoma" w:cs="Tahoma"/>
          <w:b/>
          <w:bCs/>
          <w:color w:val="auto"/>
          <w:sz w:val="24"/>
          <w:szCs w:val="24"/>
          <w:lang w:val="en-US" w:eastAsia="ru-RU"/>
        </w:rPr>
        <w:t>Dolin Yury Efimovich</w:t>
      </w:r>
      <w:r w:rsidR="00AA12EF" w:rsidRPr="00B8586D">
        <w:rPr>
          <w:rFonts w:ascii="Tahoma" w:hAnsi="Tahoma" w:cs="Tahoma"/>
          <w:bCs/>
          <w:color w:val="auto"/>
          <w:sz w:val="24"/>
          <w:szCs w:val="24"/>
          <w:lang w:val="en-US" w:eastAsia="ru-RU"/>
        </w:rPr>
        <w:t xml:space="preserve">, </w:t>
      </w:r>
      <w:r w:rsidRPr="00B8586D">
        <w:rPr>
          <w:rFonts w:ascii="Tahoma" w:eastAsia="Times New Roman" w:hAnsi="Tahoma" w:cs="Tahoma"/>
          <w:color w:val="000000" w:themeColor="text1"/>
          <w:sz w:val="24"/>
          <w:szCs w:val="24"/>
          <w:lang w:val="en-US" w:eastAsia="ru-RU"/>
        </w:rPr>
        <w:t xml:space="preserve">Deputy Director General on </w:t>
      </w:r>
      <w:r w:rsidR="006642C7">
        <w:rPr>
          <w:rFonts w:ascii="Tahoma" w:eastAsia="Times New Roman" w:hAnsi="Tahoma" w:cs="Tahoma"/>
          <w:color w:val="000000" w:themeColor="text1"/>
          <w:sz w:val="24"/>
          <w:szCs w:val="24"/>
          <w:lang w:val="en-US" w:eastAsia="ru-RU"/>
        </w:rPr>
        <w:t>C</w:t>
      </w:r>
      <w:r w:rsidRPr="00B8586D">
        <w:rPr>
          <w:rFonts w:ascii="Tahoma" w:eastAsia="Times New Roman" w:hAnsi="Tahoma" w:cs="Tahoma"/>
          <w:color w:val="000000" w:themeColor="text1"/>
          <w:sz w:val="24"/>
          <w:szCs w:val="24"/>
          <w:lang w:val="en-US" w:eastAsia="ru-RU"/>
        </w:rPr>
        <w:t xml:space="preserve">apital </w:t>
      </w:r>
      <w:r w:rsidR="006642C7" w:rsidRPr="006642C7">
        <w:rPr>
          <w:rFonts w:ascii="Tahoma" w:eastAsia="Times New Roman" w:hAnsi="Tahoma" w:cs="Tahoma"/>
          <w:color w:val="000000" w:themeColor="text1"/>
          <w:sz w:val="24"/>
          <w:szCs w:val="24"/>
          <w:lang w:val="en-US" w:eastAsia="ru-RU"/>
        </w:rPr>
        <w:t>Construction</w:t>
      </w:r>
      <w:r w:rsidRPr="00B8586D">
        <w:rPr>
          <w:rFonts w:ascii="Tahoma" w:eastAsia="Times New Roman" w:hAnsi="Tahoma" w:cs="Tahoma"/>
          <w:color w:val="000000" w:themeColor="text1"/>
          <w:sz w:val="24"/>
          <w:szCs w:val="24"/>
          <w:lang w:val="en-US" w:eastAsia="ru-RU"/>
        </w:rPr>
        <w:t>, OOO “Gazprom energoholding”</w:t>
      </w:r>
      <w:r w:rsidR="00AA12EF" w:rsidRPr="00B8586D">
        <w:rPr>
          <w:rFonts w:ascii="Tahoma" w:hAnsi="Tahoma" w:cs="Tahoma"/>
          <w:bCs/>
          <w:color w:val="auto"/>
          <w:sz w:val="24"/>
          <w:szCs w:val="24"/>
          <w:lang w:val="en-US" w:eastAsia="ru-RU"/>
        </w:rPr>
        <w:t>;</w:t>
      </w:r>
    </w:p>
    <w:p w:rsidR="00D64E93" w:rsidRPr="00B8586D" w:rsidRDefault="00D211D6" w:rsidP="00E71600">
      <w:pPr>
        <w:pStyle w:val="af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before="120" w:after="120" w:line="240" w:lineRule="auto"/>
        <w:rPr>
          <w:rFonts w:ascii="Tahoma" w:hAnsi="Tahoma" w:cs="Tahoma"/>
          <w:bCs/>
          <w:color w:val="auto"/>
          <w:sz w:val="24"/>
          <w:szCs w:val="24"/>
          <w:lang w:val="en-US" w:eastAsia="ru-RU"/>
        </w:rPr>
      </w:pPr>
      <w:r>
        <w:rPr>
          <w:rFonts w:ascii="Tahoma" w:hAnsi="Tahoma" w:cs="Tahoma"/>
          <w:b/>
          <w:bCs/>
          <w:color w:val="auto"/>
          <w:sz w:val="24"/>
          <w:szCs w:val="24"/>
          <w:lang w:val="en-US" w:eastAsia="ru-RU"/>
        </w:rPr>
        <w:t>Zemlyanoy Evgeniy Nikolaevich</w:t>
      </w:r>
      <w:r w:rsidR="00AA12EF" w:rsidRPr="00B8586D">
        <w:rPr>
          <w:rFonts w:ascii="Tahoma" w:hAnsi="Tahoma" w:cs="Tahoma"/>
          <w:bCs/>
          <w:color w:val="auto"/>
          <w:sz w:val="24"/>
          <w:szCs w:val="24"/>
          <w:lang w:val="en-US" w:eastAsia="ru-RU"/>
        </w:rPr>
        <w:t>,</w:t>
      </w:r>
      <w:r w:rsidR="00D64E93" w:rsidRPr="00B8586D">
        <w:rPr>
          <w:rFonts w:ascii="Tahoma" w:hAnsi="Tahoma" w:cs="Tahoma"/>
          <w:bCs/>
          <w:color w:val="auto"/>
          <w:sz w:val="24"/>
          <w:szCs w:val="24"/>
          <w:lang w:val="en-US" w:eastAsia="ru-RU"/>
        </w:rPr>
        <w:t xml:space="preserve"> </w:t>
      </w:r>
      <w:r w:rsidR="00E71600" w:rsidRPr="00B8586D">
        <w:rPr>
          <w:rFonts w:ascii="Tahoma" w:hAnsi="Tahoma" w:cs="Tahoma"/>
          <w:bCs/>
          <w:color w:val="auto"/>
          <w:sz w:val="24"/>
          <w:szCs w:val="24"/>
          <w:lang w:val="en-US" w:eastAsia="ru-RU"/>
        </w:rPr>
        <w:t xml:space="preserve">Deputy Director General on </w:t>
      </w:r>
      <w:r w:rsidR="006642C7">
        <w:rPr>
          <w:rFonts w:ascii="Tahoma" w:hAnsi="Tahoma" w:cs="Tahoma"/>
          <w:bCs/>
          <w:color w:val="auto"/>
          <w:sz w:val="24"/>
          <w:szCs w:val="24"/>
          <w:lang w:val="en-US" w:eastAsia="ru-RU"/>
        </w:rPr>
        <w:t>E</w:t>
      </w:r>
      <w:r>
        <w:rPr>
          <w:rFonts w:ascii="Tahoma" w:hAnsi="Tahoma" w:cs="Tahoma"/>
          <w:bCs/>
          <w:color w:val="auto"/>
          <w:sz w:val="24"/>
          <w:szCs w:val="24"/>
          <w:lang w:val="en-US" w:eastAsia="ru-RU"/>
        </w:rPr>
        <w:t>conomic</w:t>
      </w:r>
      <w:r w:rsidR="006642C7">
        <w:rPr>
          <w:rFonts w:ascii="Tahoma" w:hAnsi="Tahoma" w:cs="Tahoma"/>
          <w:bCs/>
          <w:color w:val="auto"/>
          <w:sz w:val="24"/>
          <w:szCs w:val="24"/>
          <w:lang w:val="en-US" w:eastAsia="ru-RU"/>
        </w:rPr>
        <w:t>s</w:t>
      </w:r>
      <w:r>
        <w:rPr>
          <w:rFonts w:ascii="Tahoma" w:hAnsi="Tahoma" w:cs="Tahoma"/>
          <w:bCs/>
          <w:color w:val="auto"/>
          <w:sz w:val="24"/>
          <w:szCs w:val="24"/>
          <w:lang w:val="en-US" w:eastAsia="ru-RU"/>
        </w:rPr>
        <w:t xml:space="preserve"> and </w:t>
      </w:r>
      <w:r w:rsidR="006642C7">
        <w:rPr>
          <w:rFonts w:ascii="Tahoma" w:hAnsi="Tahoma" w:cs="Tahoma"/>
          <w:bCs/>
          <w:color w:val="auto"/>
          <w:sz w:val="24"/>
          <w:szCs w:val="24"/>
          <w:lang w:val="en-US" w:eastAsia="ru-RU"/>
        </w:rPr>
        <w:t>F</w:t>
      </w:r>
      <w:r>
        <w:rPr>
          <w:rFonts w:ascii="Tahoma" w:hAnsi="Tahoma" w:cs="Tahoma"/>
          <w:bCs/>
          <w:color w:val="auto"/>
          <w:sz w:val="24"/>
          <w:szCs w:val="24"/>
          <w:lang w:val="en-US" w:eastAsia="ru-RU"/>
        </w:rPr>
        <w:t>inance</w:t>
      </w:r>
      <w:r w:rsidR="00E71600" w:rsidRPr="00B8586D">
        <w:rPr>
          <w:rFonts w:ascii="Tahoma" w:hAnsi="Tahoma" w:cs="Tahoma"/>
          <w:bCs/>
          <w:color w:val="auto"/>
          <w:sz w:val="24"/>
          <w:szCs w:val="24"/>
          <w:lang w:val="en-US" w:eastAsia="ru-RU"/>
        </w:rPr>
        <w:t>, OOO “Gazprom energoholding”;</w:t>
      </w:r>
    </w:p>
    <w:p w:rsidR="00D64E93" w:rsidRPr="00B8586D" w:rsidRDefault="00E71600" w:rsidP="00E71600">
      <w:pPr>
        <w:pStyle w:val="af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before="120" w:after="120" w:line="240" w:lineRule="auto"/>
        <w:rPr>
          <w:rFonts w:ascii="Tahoma" w:hAnsi="Tahoma" w:cs="Tahoma"/>
          <w:bCs/>
          <w:color w:val="auto"/>
          <w:sz w:val="24"/>
          <w:szCs w:val="24"/>
          <w:lang w:val="en-US" w:eastAsia="ru-RU"/>
        </w:rPr>
      </w:pPr>
      <w:r w:rsidRPr="00B8586D">
        <w:rPr>
          <w:rFonts w:ascii="Tahoma" w:hAnsi="Tahoma" w:cs="Tahoma"/>
          <w:b/>
          <w:bCs/>
          <w:color w:val="auto"/>
          <w:sz w:val="24"/>
          <w:szCs w:val="24"/>
          <w:lang w:val="en-US" w:eastAsia="ru-RU"/>
        </w:rPr>
        <w:t>Korobkina Irina Yuryevna</w:t>
      </w:r>
      <w:r w:rsidR="00AA12EF" w:rsidRPr="00B8586D">
        <w:rPr>
          <w:rFonts w:ascii="Tahoma" w:hAnsi="Tahoma" w:cs="Tahoma"/>
          <w:bCs/>
          <w:color w:val="auto"/>
          <w:sz w:val="24"/>
          <w:szCs w:val="24"/>
          <w:lang w:val="en-US" w:eastAsia="ru-RU"/>
        </w:rPr>
        <w:t xml:space="preserve">, </w:t>
      </w:r>
      <w:r w:rsidRPr="00B8586D">
        <w:rPr>
          <w:rFonts w:ascii="Tahoma" w:eastAsia="Times New Roman" w:hAnsi="Tahoma" w:cs="Tahoma"/>
          <w:color w:val="000000" w:themeColor="text1"/>
          <w:sz w:val="24"/>
          <w:szCs w:val="24"/>
          <w:lang w:val="en-US" w:eastAsia="ru-RU"/>
        </w:rPr>
        <w:t>Deputy Head of Department, PJSC “Gazprom”</w:t>
      </w:r>
      <w:r w:rsidR="00AA12EF" w:rsidRPr="00B8586D">
        <w:rPr>
          <w:rFonts w:ascii="Tahoma" w:hAnsi="Tahoma" w:cs="Tahoma"/>
          <w:bCs/>
          <w:color w:val="auto"/>
          <w:sz w:val="24"/>
          <w:szCs w:val="24"/>
          <w:lang w:val="en-US" w:eastAsia="ru-RU"/>
        </w:rPr>
        <w:t>;</w:t>
      </w:r>
    </w:p>
    <w:p w:rsidR="00D64E93" w:rsidRPr="00B8586D" w:rsidRDefault="00E71600" w:rsidP="00E71600">
      <w:pPr>
        <w:pStyle w:val="af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before="120" w:after="120" w:line="240" w:lineRule="auto"/>
        <w:rPr>
          <w:rFonts w:ascii="Tahoma" w:hAnsi="Tahoma" w:cs="Tahoma"/>
          <w:bCs/>
          <w:color w:val="auto"/>
          <w:sz w:val="24"/>
          <w:szCs w:val="24"/>
          <w:lang w:val="en-US" w:eastAsia="ru-RU"/>
        </w:rPr>
      </w:pPr>
      <w:r w:rsidRPr="00B8586D">
        <w:rPr>
          <w:rFonts w:ascii="Tahoma" w:hAnsi="Tahoma" w:cs="Tahoma"/>
          <w:b/>
          <w:bCs/>
          <w:color w:val="auto"/>
          <w:sz w:val="24"/>
          <w:szCs w:val="24"/>
          <w:lang w:val="en-US" w:eastAsia="ru-RU"/>
        </w:rPr>
        <w:t>Kulikov Denis Viktorovich</w:t>
      </w:r>
      <w:r w:rsidR="006E6FFA" w:rsidRPr="00B8586D">
        <w:rPr>
          <w:rFonts w:ascii="Tahoma" w:hAnsi="Tahoma" w:cs="Tahoma"/>
          <w:bCs/>
          <w:color w:val="auto"/>
          <w:sz w:val="24"/>
          <w:szCs w:val="24"/>
          <w:lang w:val="en-US" w:eastAsia="ru-RU"/>
        </w:rPr>
        <w:t xml:space="preserve">, </w:t>
      </w:r>
      <w:r w:rsidRPr="00B8586D">
        <w:rPr>
          <w:rFonts w:ascii="Tahoma" w:eastAsia="Times New Roman" w:hAnsi="Tahoma" w:cs="Tahoma"/>
          <w:color w:val="000000" w:themeColor="text1"/>
          <w:sz w:val="24"/>
          <w:szCs w:val="24"/>
          <w:lang w:val="en-US" w:eastAsia="ru-RU"/>
        </w:rPr>
        <w:t>Adviser of the Executive director, Association of Professional Investors</w:t>
      </w:r>
      <w:r w:rsidR="006E6FFA" w:rsidRPr="00B8586D">
        <w:rPr>
          <w:rFonts w:ascii="Tahoma" w:hAnsi="Tahoma" w:cs="Tahoma"/>
          <w:bCs/>
          <w:color w:val="auto"/>
          <w:sz w:val="24"/>
          <w:szCs w:val="24"/>
          <w:lang w:val="en-US" w:eastAsia="ru-RU"/>
        </w:rPr>
        <w:t>;</w:t>
      </w:r>
      <w:r w:rsidR="00D64E93" w:rsidRPr="00B8586D">
        <w:rPr>
          <w:rFonts w:ascii="Tahoma" w:hAnsi="Tahoma" w:cs="Tahoma"/>
          <w:bCs/>
          <w:color w:val="auto"/>
          <w:sz w:val="24"/>
          <w:szCs w:val="24"/>
          <w:lang w:val="en-US" w:eastAsia="ru-RU"/>
        </w:rPr>
        <w:t xml:space="preserve"> </w:t>
      </w:r>
    </w:p>
    <w:p w:rsidR="00D64E93" w:rsidRPr="00B8586D" w:rsidRDefault="00E71600" w:rsidP="00E71600">
      <w:pPr>
        <w:pStyle w:val="af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before="120" w:after="120" w:line="240" w:lineRule="auto"/>
        <w:rPr>
          <w:rFonts w:ascii="Tahoma" w:hAnsi="Tahoma" w:cs="Tahoma"/>
          <w:bCs/>
          <w:color w:val="auto"/>
          <w:sz w:val="24"/>
          <w:szCs w:val="24"/>
          <w:lang w:val="en-US" w:eastAsia="ru-RU"/>
        </w:rPr>
      </w:pPr>
      <w:r w:rsidRPr="00B8586D">
        <w:rPr>
          <w:rFonts w:ascii="Tahoma" w:hAnsi="Tahoma" w:cs="Tahoma"/>
          <w:b/>
          <w:bCs/>
          <w:color w:val="auto"/>
          <w:sz w:val="24"/>
          <w:szCs w:val="24"/>
          <w:lang w:val="en-US" w:eastAsia="ru-RU"/>
        </w:rPr>
        <w:t>Rogov Alexader Vladimirovich</w:t>
      </w:r>
      <w:r w:rsidR="006E6FFA" w:rsidRPr="00B8586D">
        <w:rPr>
          <w:rFonts w:ascii="Tahoma" w:hAnsi="Tahoma" w:cs="Tahoma"/>
          <w:bCs/>
          <w:color w:val="auto"/>
          <w:sz w:val="24"/>
          <w:szCs w:val="24"/>
          <w:lang w:val="en-US" w:eastAsia="ru-RU"/>
        </w:rPr>
        <w:t xml:space="preserve">, </w:t>
      </w:r>
      <w:r w:rsidRPr="00B8586D">
        <w:rPr>
          <w:rFonts w:ascii="Tahoma" w:eastAsia="Times New Roman" w:hAnsi="Tahoma" w:cs="Tahoma"/>
          <w:color w:val="000000" w:themeColor="text1"/>
          <w:sz w:val="24"/>
          <w:szCs w:val="24"/>
          <w:lang w:val="en-US" w:eastAsia="ru-RU"/>
        </w:rPr>
        <w:t>Deputy Head of Department</w:t>
      </w:r>
      <w:r w:rsidR="006642C7" w:rsidRPr="006642C7">
        <w:rPr>
          <w:rFonts w:ascii="Tahoma" w:eastAsia="Times New Roman" w:hAnsi="Tahoma" w:cs="Tahoma"/>
          <w:color w:val="000000" w:themeColor="text1"/>
          <w:sz w:val="24"/>
          <w:szCs w:val="24"/>
          <w:lang w:val="en-US" w:eastAsia="ru-RU"/>
        </w:rPr>
        <w:t xml:space="preserve"> </w:t>
      </w:r>
      <w:r w:rsidR="006642C7">
        <w:rPr>
          <w:rFonts w:ascii="Tahoma" w:eastAsia="Times New Roman" w:hAnsi="Tahoma" w:cs="Tahoma"/>
          <w:color w:val="000000" w:themeColor="text1"/>
          <w:sz w:val="24"/>
          <w:szCs w:val="24"/>
          <w:lang w:val="en-US" w:eastAsia="ru-RU"/>
        </w:rPr>
        <w:t>- h</w:t>
      </w:r>
      <w:r w:rsidR="006642C7" w:rsidRPr="00B8586D">
        <w:rPr>
          <w:rFonts w:ascii="Tahoma" w:eastAsia="Times New Roman" w:hAnsi="Tahoma" w:cs="Tahoma"/>
          <w:color w:val="000000" w:themeColor="text1"/>
          <w:sz w:val="24"/>
          <w:szCs w:val="24"/>
          <w:lang w:val="en-US" w:eastAsia="ru-RU"/>
        </w:rPr>
        <w:t>ead of the unit</w:t>
      </w:r>
      <w:r w:rsidRPr="00B8586D">
        <w:rPr>
          <w:rFonts w:ascii="Tahoma" w:eastAsia="Times New Roman" w:hAnsi="Tahoma" w:cs="Tahoma"/>
          <w:color w:val="000000" w:themeColor="text1"/>
          <w:sz w:val="24"/>
          <w:szCs w:val="24"/>
          <w:lang w:val="en-US" w:eastAsia="ru-RU"/>
        </w:rPr>
        <w:t>, PJSC “Gazprom”</w:t>
      </w:r>
      <w:r w:rsidR="006E6FFA" w:rsidRPr="00B8586D">
        <w:rPr>
          <w:rFonts w:ascii="Tahoma" w:hAnsi="Tahoma" w:cs="Tahoma"/>
          <w:bCs/>
          <w:color w:val="auto"/>
          <w:sz w:val="24"/>
          <w:szCs w:val="24"/>
          <w:lang w:val="en-US" w:eastAsia="ru-RU"/>
        </w:rPr>
        <w:t>;</w:t>
      </w:r>
    </w:p>
    <w:p w:rsidR="00D64E93" w:rsidRPr="00B8586D" w:rsidRDefault="00E71600" w:rsidP="00E71600">
      <w:pPr>
        <w:pStyle w:val="af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before="120" w:after="120" w:line="240" w:lineRule="auto"/>
        <w:rPr>
          <w:rFonts w:ascii="Tahoma" w:hAnsi="Tahoma" w:cs="Tahoma"/>
          <w:bCs/>
          <w:color w:val="auto"/>
          <w:sz w:val="24"/>
          <w:szCs w:val="24"/>
          <w:lang w:val="en-US" w:eastAsia="ru-RU"/>
        </w:rPr>
      </w:pPr>
      <w:r w:rsidRPr="00B8586D">
        <w:rPr>
          <w:rFonts w:ascii="Tahoma" w:hAnsi="Tahoma" w:cs="Tahoma"/>
          <w:b/>
          <w:bCs/>
          <w:color w:val="auto"/>
          <w:sz w:val="24"/>
          <w:szCs w:val="24"/>
          <w:lang w:val="en-US" w:eastAsia="ru-RU"/>
        </w:rPr>
        <w:t>Fedorov Denis Vladimirovich</w:t>
      </w:r>
      <w:r w:rsidR="006E6FFA" w:rsidRPr="00B8586D">
        <w:rPr>
          <w:rFonts w:ascii="Tahoma" w:hAnsi="Tahoma" w:cs="Tahoma"/>
          <w:bCs/>
          <w:color w:val="auto"/>
          <w:sz w:val="24"/>
          <w:szCs w:val="24"/>
          <w:lang w:val="en-US" w:eastAsia="ru-RU"/>
        </w:rPr>
        <w:t xml:space="preserve">, </w:t>
      </w:r>
      <w:r w:rsidRPr="00B8586D">
        <w:rPr>
          <w:rFonts w:ascii="Tahoma" w:eastAsia="Times New Roman" w:hAnsi="Tahoma" w:cs="Tahoma"/>
          <w:color w:val="000000" w:themeColor="text1"/>
          <w:sz w:val="24"/>
          <w:szCs w:val="24"/>
          <w:lang w:val="en-US" w:eastAsia="ru-RU"/>
        </w:rPr>
        <w:t>General Director, JSC “Centrenergoholding”; General Director, OOO “Gazprom energoholding”</w:t>
      </w:r>
      <w:r w:rsidR="006E6FFA" w:rsidRPr="00B8586D">
        <w:rPr>
          <w:rFonts w:ascii="Tahoma" w:hAnsi="Tahoma" w:cs="Tahoma"/>
          <w:bCs/>
          <w:color w:val="auto"/>
          <w:sz w:val="24"/>
          <w:szCs w:val="24"/>
          <w:lang w:val="en-US" w:eastAsia="ru-RU"/>
        </w:rPr>
        <w:t>;</w:t>
      </w:r>
    </w:p>
    <w:p w:rsidR="00D64E93" w:rsidRPr="00B8586D" w:rsidRDefault="00E71600" w:rsidP="00E71600">
      <w:pPr>
        <w:pStyle w:val="af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before="120" w:after="120" w:line="240" w:lineRule="auto"/>
        <w:rPr>
          <w:rFonts w:ascii="Tahoma" w:hAnsi="Tahoma" w:cs="Tahoma"/>
          <w:bCs/>
          <w:color w:val="auto"/>
          <w:sz w:val="24"/>
          <w:szCs w:val="24"/>
          <w:lang w:val="en-US" w:eastAsia="ru-RU"/>
        </w:rPr>
      </w:pPr>
      <w:r w:rsidRPr="00B8586D">
        <w:rPr>
          <w:rFonts w:ascii="Tahoma" w:hAnsi="Tahoma" w:cs="Tahoma"/>
          <w:b/>
          <w:bCs/>
          <w:color w:val="auto"/>
          <w:sz w:val="24"/>
          <w:szCs w:val="24"/>
          <w:lang w:val="en-US" w:eastAsia="ru-RU"/>
        </w:rPr>
        <w:t>Fil Sergey Sergeyevich</w:t>
      </w:r>
      <w:r w:rsidR="006E6FFA" w:rsidRPr="00B8586D">
        <w:rPr>
          <w:rFonts w:ascii="Tahoma" w:hAnsi="Tahoma" w:cs="Tahoma"/>
          <w:bCs/>
          <w:color w:val="auto"/>
          <w:sz w:val="24"/>
          <w:szCs w:val="24"/>
          <w:lang w:val="en-US" w:eastAsia="ru-RU"/>
        </w:rPr>
        <w:t>,</w:t>
      </w:r>
      <w:r w:rsidR="00D64E93" w:rsidRPr="00B8586D">
        <w:rPr>
          <w:rFonts w:ascii="Tahoma" w:hAnsi="Tahoma" w:cs="Tahoma"/>
          <w:bCs/>
          <w:color w:val="auto"/>
          <w:sz w:val="24"/>
          <w:szCs w:val="24"/>
          <w:lang w:val="en-US" w:eastAsia="ru-RU"/>
        </w:rPr>
        <w:t xml:space="preserve"> </w:t>
      </w:r>
      <w:r w:rsidRPr="00B8586D">
        <w:rPr>
          <w:rFonts w:ascii="Tahoma" w:hAnsi="Tahoma" w:cs="Tahoma"/>
          <w:bCs/>
          <w:color w:val="auto"/>
          <w:sz w:val="24"/>
          <w:szCs w:val="24"/>
          <w:lang w:val="en-US" w:eastAsia="ru-RU"/>
        </w:rPr>
        <w:t xml:space="preserve">Deputy Director General on </w:t>
      </w:r>
      <w:r w:rsidR="006642C7">
        <w:rPr>
          <w:rFonts w:ascii="Tahoma" w:hAnsi="Tahoma" w:cs="Tahoma"/>
          <w:bCs/>
          <w:color w:val="auto"/>
          <w:sz w:val="24"/>
          <w:szCs w:val="24"/>
          <w:lang w:val="en-US" w:eastAsia="ru-RU"/>
        </w:rPr>
        <w:t>C</w:t>
      </w:r>
      <w:r w:rsidRPr="00B8586D">
        <w:rPr>
          <w:rFonts w:ascii="Tahoma" w:hAnsi="Tahoma" w:cs="Tahoma"/>
          <w:bCs/>
          <w:color w:val="auto"/>
          <w:sz w:val="24"/>
          <w:szCs w:val="24"/>
          <w:lang w:val="en-US" w:eastAsia="ru-RU"/>
        </w:rPr>
        <w:t xml:space="preserve">orporate and </w:t>
      </w:r>
      <w:r w:rsidR="006642C7">
        <w:rPr>
          <w:rFonts w:ascii="Tahoma" w:hAnsi="Tahoma" w:cs="Tahoma"/>
          <w:bCs/>
          <w:color w:val="auto"/>
          <w:sz w:val="24"/>
          <w:szCs w:val="24"/>
          <w:lang w:val="en-US" w:eastAsia="ru-RU"/>
        </w:rPr>
        <w:t>L</w:t>
      </w:r>
      <w:r w:rsidRPr="00B8586D">
        <w:rPr>
          <w:rFonts w:ascii="Tahoma" w:hAnsi="Tahoma" w:cs="Tahoma"/>
          <w:bCs/>
          <w:color w:val="auto"/>
          <w:sz w:val="24"/>
          <w:szCs w:val="24"/>
          <w:lang w:val="en-US" w:eastAsia="ru-RU"/>
        </w:rPr>
        <w:t>aw, OOO “Gazprom energoholding”</w:t>
      </w:r>
      <w:r w:rsidR="006E6FFA" w:rsidRPr="00B8586D">
        <w:rPr>
          <w:rFonts w:ascii="Tahoma" w:hAnsi="Tahoma" w:cs="Tahoma"/>
          <w:bCs/>
          <w:color w:val="auto"/>
          <w:sz w:val="24"/>
          <w:szCs w:val="24"/>
          <w:lang w:val="en-US" w:eastAsia="ru-RU"/>
        </w:rPr>
        <w:t>;</w:t>
      </w:r>
    </w:p>
    <w:p w:rsidR="00D64E93" w:rsidRPr="00B8586D" w:rsidRDefault="00E71600" w:rsidP="00E71600">
      <w:pPr>
        <w:pStyle w:val="af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before="120" w:after="120" w:line="240" w:lineRule="auto"/>
        <w:rPr>
          <w:rFonts w:ascii="Tahoma" w:hAnsi="Tahoma" w:cs="Tahoma"/>
          <w:bCs/>
          <w:color w:val="auto"/>
          <w:sz w:val="24"/>
          <w:szCs w:val="24"/>
          <w:lang w:val="en-US" w:eastAsia="ru-RU"/>
        </w:rPr>
      </w:pPr>
      <w:r w:rsidRPr="00B8586D">
        <w:rPr>
          <w:rFonts w:ascii="Tahoma" w:hAnsi="Tahoma" w:cs="Tahoma"/>
          <w:b/>
          <w:bCs/>
          <w:color w:val="auto"/>
          <w:sz w:val="24"/>
          <w:szCs w:val="24"/>
          <w:lang w:val="en-US" w:eastAsia="ru-RU"/>
        </w:rPr>
        <w:t>Shatsky Pavel Olegovich</w:t>
      </w:r>
      <w:r w:rsidR="006E6FFA" w:rsidRPr="00B8586D">
        <w:rPr>
          <w:rFonts w:ascii="Tahoma" w:hAnsi="Tahoma" w:cs="Tahoma"/>
          <w:bCs/>
          <w:color w:val="auto"/>
          <w:sz w:val="24"/>
          <w:szCs w:val="24"/>
          <w:lang w:val="en-US" w:eastAsia="ru-RU"/>
        </w:rPr>
        <w:t xml:space="preserve">, </w:t>
      </w:r>
      <w:r w:rsidRPr="00B8586D">
        <w:rPr>
          <w:rFonts w:ascii="Tahoma" w:hAnsi="Tahoma" w:cs="Tahoma"/>
          <w:bCs/>
          <w:color w:val="auto"/>
          <w:sz w:val="24"/>
          <w:szCs w:val="24"/>
          <w:lang w:val="en-US" w:eastAsia="ru-RU"/>
        </w:rPr>
        <w:t>First Deputy Director General, OOO “Gazprom energoholding”</w:t>
      </w:r>
      <w:r w:rsidR="006E6FFA" w:rsidRPr="00B8586D">
        <w:rPr>
          <w:rFonts w:ascii="Tahoma" w:hAnsi="Tahoma" w:cs="Tahoma"/>
          <w:bCs/>
          <w:color w:val="auto"/>
          <w:sz w:val="24"/>
          <w:szCs w:val="24"/>
          <w:lang w:val="en-US" w:eastAsia="ru-RU"/>
        </w:rPr>
        <w:t>;</w:t>
      </w:r>
    </w:p>
    <w:p w:rsidR="00D64E93" w:rsidRPr="00B8586D" w:rsidRDefault="00E71600" w:rsidP="00E71600">
      <w:pPr>
        <w:pStyle w:val="af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before="120" w:after="120" w:line="240" w:lineRule="auto"/>
        <w:rPr>
          <w:rFonts w:ascii="Tahoma" w:hAnsi="Tahoma" w:cs="Tahoma"/>
          <w:bCs/>
          <w:color w:val="auto"/>
          <w:sz w:val="24"/>
          <w:szCs w:val="24"/>
          <w:lang w:val="en-US" w:eastAsia="ru-RU"/>
        </w:rPr>
      </w:pPr>
      <w:r w:rsidRPr="00B8586D">
        <w:rPr>
          <w:rFonts w:ascii="Tahoma" w:hAnsi="Tahoma" w:cs="Tahoma"/>
          <w:b/>
          <w:bCs/>
          <w:color w:val="auto"/>
          <w:sz w:val="24"/>
          <w:szCs w:val="24"/>
          <w:lang w:val="en-US" w:eastAsia="ru-RU"/>
        </w:rPr>
        <w:t>Shevchyuk Alexander Viktorovich</w:t>
      </w:r>
      <w:r w:rsidR="006E6FFA" w:rsidRPr="00B8586D">
        <w:rPr>
          <w:rFonts w:ascii="Tahoma" w:hAnsi="Tahoma" w:cs="Tahoma"/>
          <w:bCs/>
          <w:color w:val="auto"/>
          <w:sz w:val="24"/>
          <w:szCs w:val="24"/>
          <w:lang w:val="en-US" w:eastAsia="ru-RU"/>
        </w:rPr>
        <w:t xml:space="preserve">, </w:t>
      </w:r>
      <w:r w:rsidR="00B8586D" w:rsidRPr="00B8586D">
        <w:rPr>
          <w:rFonts w:ascii="Tahoma" w:eastAsia="Times New Roman" w:hAnsi="Tahoma" w:cs="Tahoma"/>
          <w:color w:val="000000" w:themeColor="text1"/>
          <w:sz w:val="24"/>
          <w:szCs w:val="24"/>
          <w:lang w:val="en-US" w:eastAsia="ru-RU"/>
        </w:rPr>
        <w:t>Executive director, Association of Professional Investors</w:t>
      </w:r>
      <w:r w:rsidR="006E6FFA" w:rsidRPr="00B8586D">
        <w:rPr>
          <w:rFonts w:ascii="Tahoma" w:hAnsi="Tahoma" w:cs="Tahoma"/>
          <w:bCs/>
          <w:color w:val="auto"/>
          <w:sz w:val="24"/>
          <w:szCs w:val="24"/>
          <w:lang w:val="en-US" w:eastAsia="ru-RU"/>
        </w:rPr>
        <w:t>.</w:t>
      </w:r>
    </w:p>
    <w:p w:rsidR="00AA12EF" w:rsidRPr="00B8586D" w:rsidRDefault="00AA12EF" w:rsidP="00D64E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42"/>
        </w:tabs>
        <w:spacing w:after="0" w:line="240" w:lineRule="auto"/>
        <w:rPr>
          <w:rFonts w:ascii="Tahoma" w:eastAsia="Times New Roman" w:hAnsi="Tahoma" w:cs="Tahoma"/>
          <w:color w:val="000000" w:themeColor="text1"/>
          <w:sz w:val="24"/>
          <w:szCs w:val="24"/>
          <w:highlight w:val="lightGray"/>
          <w:lang w:val="en-US" w:eastAsia="ru-RU"/>
        </w:rPr>
      </w:pPr>
    </w:p>
    <w:p w:rsidR="009D188C" w:rsidRPr="00E63313" w:rsidRDefault="00C75AB1" w:rsidP="00D64E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42"/>
        </w:tabs>
        <w:spacing w:after="0" w:line="240" w:lineRule="auto"/>
        <w:rPr>
          <w:rFonts w:ascii="Tahoma" w:eastAsia="Times New Roman" w:hAnsi="Tahoma" w:cs="Tahoma"/>
          <w:color w:val="000000" w:themeColor="text1"/>
          <w:sz w:val="24"/>
          <w:szCs w:val="24"/>
          <w:highlight w:val="lightGray"/>
          <w:lang w:val="en-US" w:eastAsia="ru-RU"/>
        </w:rPr>
      </w:pPr>
      <w:r w:rsidRPr="00E63313">
        <w:rPr>
          <w:rFonts w:ascii="Tahoma" w:eastAsia="Times New Roman" w:hAnsi="Tahoma" w:cs="Tahoma"/>
          <w:color w:val="000000" w:themeColor="text1"/>
          <w:sz w:val="24"/>
          <w:szCs w:val="24"/>
          <w:lang w:val="en-US" w:eastAsia="ru-RU"/>
        </w:rPr>
        <w:t xml:space="preserve">The new body of OGK-2 </w:t>
      </w:r>
      <w:r w:rsidRPr="00E63313">
        <w:rPr>
          <w:rFonts w:ascii="Tahoma" w:hAnsi="Tahoma" w:cs="Tahoma"/>
          <w:sz w:val="24"/>
          <w:szCs w:val="24"/>
          <w:lang w:val="en-US"/>
        </w:rPr>
        <w:t>Audit Commission wa</w:t>
      </w:r>
      <w:r w:rsidR="007D1602">
        <w:rPr>
          <w:rFonts w:ascii="Tahoma" w:hAnsi="Tahoma" w:cs="Tahoma"/>
          <w:sz w:val="24"/>
          <w:szCs w:val="24"/>
          <w:lang w:val="en-US"/>
        </w:rPr>
        <w:t>s</w:t>
      </w:r>
      <w:r w:rsidRPr="00E63313">
        <w:rPr>
          <w:rFonts w:ascii="Tahoma" w:hAnsi="Tahoma" w:cs="Tahoma"/>
          <w:sz w:val="24"/>
          <w:szCs w:val="24"/>
          <w:lang w:val="en-US"/>
        </w:rPr>
        <w:t xml:space="preserve"> formed by:</w:t>
      </w:r>
    </w:p>
    <w:p w:rsidR="00104961" w:rsidRPr="002C274C" w:rsidRDefault="00104961" w:rsidP="00104961">
      <w:pPr>
        <w:pStyle w:val="af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before="120" w:after="120" w:line="240" w:lineRule="auto"/>
        <w:rPr>
          <w:rFonts w:ascii="Tahoma" w:hAnsi="Tahoma" w:cs="Tahoma"/>
          <w:color w:val="auto"/>
          <w:sz w:val="24"/>
          <w:szCs w:val="24"/>
          <w:lang w:val="en-US" w:eastAsia="ru-RU"/>
        </w:rPr>
      </w:pPr>
      <w:r w:rsidRPr="002C274C">
        <w:rPr>
          <w:rFonts w:ascii="Tahoma" w:hAnsi="Tahoma" w:cs="Tahoma"/>
          <w:b/>
          <w:bCs/>
          <w:color w:val="auto"/>
          <w:sz w:val="24"/>
          <w:szCs w:val="24"/>
          <w:lang w:val="en-US" w:eastAsia="ru-RU"/>
        </w:rPr>
        <w:t xml:space="preserve">Bikulov Vadim Kasymovich, </w:t>
      </w:r>
      <w:r w:rsidRPr="002C274C">
        <w:rPr>
          <w:rFonts w:ascii="Tahoma" w:hAnsi="Tahoma" w:cs="Tahoma"/>
          <w:bCs/>
          <w:color w:val="auto"/>
          <w:sz w:val="24"/>
          <w:szCs w:val="24"/>
          <w:lang w:val="en-US" w:eastAsia="ru-RU"/>
        </w:rPr>
        <w:t>Deputy Head of Division – Head</w:t>
      </w:r>
      <w:r w:rsidR="006642C7">
        <w:rPr>
          <w:rFonts w:ascii="Tahoma" w:hAnsi="Tahoma" w:cs="Tahoma"/>
          <w:bCs/>
          <w:color w:val="auto"/>
          <w:sz w:val="24"/>
          <w:szCs w:val="24"/>
          <w:lang w:val="en-US" w:eastAsia="ru-RU"/>
        </w:rPr>
        <w:t xml:space="preserve"> of</w:t>
      </w:r>
      <w:r w:rsidRPr="002C274C">
        <w:rPr>
          <w:rFonts w:ascii="Tahoma" w:hAnsi="Tahoma" w:cs="Tahoma"/>
          <w:bCs/>
          <w:color w:val="auto"/>
          <w:sz w:val="24"/>
          <w:szCs w:val="24"/>
          <w:lang w:val="en-US" w:eastAsia="ru-RU"/>
        </w:rPr>
        <w:t xml:space="preserve"> Department of PJSC “Gazprom”</w:t>
      </w:r>
    </w:p>
    <w:p w:rsidR="00D64E93" w:rsidRPr="002C274C" w:rsidRDefault="002C274C" w:rsidP="002C274C">
      <w:pPr>
        <w:pStyle w:val="af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before="120" w:after="120" w:line="240" w:lineRule="auto"/>
        <w:rPr>
          <w:rFonts w:ascii="Tahoma" w:hAnsi="Tahoma" w:cs="Tahoma"/>
          <w:color w:val="auto"/>
          <w:sz w:val="24"/>
          <w:szCs w:val="24"/>
          <w:lang w:val="en-US" w:eastAsia="ru-RU"/>
        </w:rPr>
      </w:pPr>
      <w:r w:rsidRPr="002C274C">
        <w:rPr>
          <w:rFonts w:ascii="Tahoma" w:hAnsi="Tahoma" w:cs="Tahoma"/>
          <w:b/>
          <w:bCs/>
          <w:color w:val="auto"/>
          <w:sz w:val="24"/>
          <w:szCs w:val="24"/>
          <w:lang w:val="en-US" w:eastAsia="ru-RU"/>
        </w:rPr>
        <w:t xml:space="preserve">Korshnyakov Denis Anatolyevich, </w:t>
      </w:r>
      <w:r w:rsidRPr="002C274C">
        <w:rPr>
          <w:rFonts w:ascii="Tahoma" w:hAnsi="Tahoma" w:cs="Tahoma"/>
          <w:bCs/>
          <w:color w:val="auto"/>
          <w:sz w:val="24"/>
          <w:szCs w:val="24"/>
          <w:lang w:val="en-US" w:eastAsia="ru-RU"/>
        </w:rPr>
        <w:t>Head of long-term financial investments unit OOO “Gazprom energoholding”</w:t>
      </w:r>
      <w:r w:rsidR="006E6FFA" w:rsidRPr="002C274C">
        <w:rPr>
          <w:rFonts w:ascii="Tahoma" w:hAnsi="Tahoma" w:cs="Tahoma"/>
          <w:color w:val="auto"/>
          <w:sz w:val="24"/>
          <w:szCs w:val="24"/>
          <w:lang w:val="en-US" w:eastAsia="ru-RU"/>
        </w:rPr>
        <w:t>;</w:t>
      </w:r>
    </w:p>
    <w:p w:rsidR="00D64E93" w:rsidRPr="002C274C" w:rsidRDefault="002C274C" w:rsidP="002C274C">
      <w:pPr>
        <w:pStyle w:val="af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before="120" w:after="120" w:line="240" w:lineRule="auto"/>
        <w:rPr>
          <w:rFonts w:ascii="Tahoma" w:hAnsi="Tahoma" w:cs="Tahoma"/>
          <w:color w:val="auto"/>
          <w:sz w:val="24"/>
          <w:szCs w:val="24"/>
          <w:lang w:val="en-US" w:eastAsia="ru-RU"/>
        </w:rPr>
      </w:pPr>
      <w:r w:rsidRPr="002C274C">
        <w:rPr>
          <w:rFonts w:ascii="Tahoma" w:hAnsi="Tahoma" w:cs="Tahoma"/>
          <w:b/>
          <w:bCs/>
          <w:color w:val="auto"/>
          <w:sz w:val="24"/>
          <w:szCs w:val="24"/>
          <w:lang w:val="en-US" w:eastAsia="ru-RU"/>
        </w:rPr>
        <w:t>Linovitsky Yury Andreevich</w:t>
      </w:r>
      <w:r w:rsidR="006E6FFA" w:rsidRPr="002C274C">
        <w:rPr>
          <w:rFonts w:ascii="Tahoma" w:hAnsi="Tahoma" w:cs="Tahoma"/>
          <w:bCs/>
          <w:color w:val="auto"/>
          <w:sz w:val="24"/>
          <w:szCs w:val="24"/>
          <w:lang w:val="en-US" w:eastAsia="ru-RU"/>
        </w:rPr>
        <w:t xml:space="preserve">, </w:t>
      </w:r>
      <w:r w:rsidRPr="002C274C">
        <w:rPr>
          <w:rFonts w:ascii="Tahoma" w:hAnsi="Tahoma" w:cs="Tahoma"/>
          <w:bCs/>
          <w:color w:val="auto"/>
          <w:sz w:val="24"/>
          <w:szCs w:val="24"/>
          <w:lang w:val="en-US" w:eastAsia="ru-RU"/>
        </w:rPr>
        <w:t>Head of Internal Audit OOO “Gazprom energoholding” the Project Internal audit of OOO “Gazprom personal”</w:t>
      </w:r>
      <w:r w:rsidRPr="002C274C">
        <w:rPr>
          <w:color w:val="1F497D"/>
          <w:lang w:val="en-GB"/>
        </w:rPr>
        <w:t xml:space="preserve"> </w:t>
      </w:r>
    </w:p>
    <w:p w:rsidR="00D64E93" w:rsidRPr="002C274C" w:rsidRDefault="002C274C" w:rsidP="002C274C">
      <w:pPr>
        <w:pStyle w:val="af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before="120" w:after="120" w:line="240" w:lineRule="auto"/>
        <w:rPr>
          <w:rFonts w:ascii="Tahoma" w:hAnsi="Tahoma" w:cs="Tahoma"/>
          <w:color w:val="auto"/>
          <w:sz w:val="24"/>
          <w:szCs w:val="24"/>
          <w:lang w:val="en-US" w:eastAsia="ru-RU"/>
        </w:rPr>
      </w:pPr>
      <w:r w:rsidRPr="002C274C">
        <w:rPr>
          <w:rFonts w:ascii="Tahoma" w:hAnsi="Tahoma" w:cs="Tahoma"/>
          <w:b/>
          <w:bCs/>
          <w:color w:val="auto"/>
          <w:sz w:val="24"/>
          <w:szCs w:val="24"/>
          <w:lang w:val="en-US" w:eastAsia="ru-RU"/>
        </w:rPr>
        <w:t>Mironova Margarita Ivanovna</w:t>
      </w:r>
      <w:r w:rsidR="006E6FFA" w:rsidRPr="002C274C">
        <w:rPr>
          <w:rFonts w:ascii="Tahoma" w:hAnsi="Tahoma" w:cs="Tahoma"/>
          <w:bCs/>
          <w:color w:val="auto"/>
          <w:sz w:val="24"/>
          <w:szCs w:val="24"/>
          <w:lang w:val="en-US" w:eastAsia="ru-RU"/>
        </w:rPr>
        <w:t xml:space="preserve">, </w:t>
      </w:r>
      <w:r w:rsidRPr="002C274C">
        <w:rPr>
          <w:rFonts w:ascii="Tahoma" w:hAnsi="Tahoma" w:cs="Tahoma"/>
          <w:bCs/>
          <w:color w:val="auto"/>
          <w:sz w:val="24"/>
          <w:szCs w:val="24"/>
          <w:lang w:val="en-US" w:eastAsia="ru-RU"/>
        </w:rPr>
        <w:t>First Deputy Administrator Management Board Apparatus-Head of Division PJSC “Gazprom”</w:t>
      </w:r>
      <w:r w:rsidR="006E6FFA" w:rsidRPr="002C274C">
        <w:rPr>
          <w:rFonts w:ascii="Tahoma" w:hAnsi="Tahoma" w:cs="Tahoma"/>
          <w:color w:val="auto"/>
          <w:sz w:val="24"/>
          <w:szCs w:val="24"/>
          <w:lang w:val="en-US" w:eastAsia="ru-RU"/>
        </w:rPr>
        <w:t>;</w:t>
      </w:r>
      <w:r w:rsidR="00D64E93" w:rsidRPr="002C274C">
        <w:rPr>
          <w:rFonts w:ascii="Tahoma" w:hAnsi="Tahoma" w:cs="Tahoma"/>
          <w:color w:val="auto"/>
          <w:sz w:val="24"/>
          <w:szCs w:val="24"/>
          <w:lang w:val="en-US" w:eastAsia="ru-RU"/>
        </w:rPr>
        <w:t xml:space="preserve"> </w:t>
      </w:r>
    </w:p>
    <w:p w:rsidR="00D64E93" w:rsidRPr="002C274C" w:rsidRDefault="002C274C" w:rsidP="002C274C">
      <w:pPr>
        <w:pStyle w:val="af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before="120" w:after="120" w:line="240" w:lineRule="auto"/>
        <w:rPr>
          <w:rFonts w:ascii="Tahoma" w:hAnsi="Tahoma" w:cs="Tahoma"/>
          <w:color w:val="auto"/>
          <w:sz w:val="24"/>
          <w:szCs w:val="24"/>
          <w:lang w:val="en-US" w:eastAsia="ru-RU"/>
        </w:rPr>
      </w:pPr>
      <w:r w:rsidRPr="002C274C">
        <w:rPr>
          <w:rFonts w:ascii="Tahoma" w:hAnsi="Tahoma" w:cs="Tahoma"/>
          <w:b/>
          <w:bCs/>
          <w:color w:val="auto"/>
          <w:sz w:val="24"/>
          <w:szCs w:val="24"/>
          <w:lang w:val="en-US" w:eastAsia="ru-RU"/>
        </w:rPr>
        <w:t>Yuzifofich Aleksander Mikhailovich</w:t>
      </w:r>
      <w:r w:rsidR="006E6FFA" w:rsidRPr="002C274C">
        <w:rPr>
          <w:rFonts w:ascii="Tahoma" w:hAnsi="Tahoma" w:cs="Tahoma"/>
          <w:bCs/>
          <w:color w:val="auto"/>
          <w:sz w:val="24"/>
          <w:szCs w:val="24"/>
          <w:lang w:val="en-US" w:eastAsia="ru-RU"/>
        </w:rPr>
        <w:t xml:space="preserve">, </w:t>
      </w:r>
      <w:r w:rsidRPr="002C274C">
        <w:rPr>
          <w:rFonts w:ascii="Tahoma" w:hAnsi="Tahoma" w:cs="Tahoma"/>
          <w:bCs/>
          <w:color w:val="auto"/>
          <w:sz w:val="24"/>
          <w:szCs w:val="24"/>
          <w:lang w:val="en-US" w:eastAsia="ru-RU"/>
        </w:rPr>
        <w:t>Deputy Head of corporate finance and budgeting Department OOO “Gazprom energoholding”</w:t>
      </w:r>
      <w:r w:rsidR="006E6FFA" w:rsidRPr="002C274C">
        <w:rPr>
          <w:rFonts w:ascii="Tahoma" w:hAnsi="Tahoma" w:cs="Tahoma"/>
          <w:color w:val="auto"/>
          <w:sz w:val="24"/>
          <w:szCs w:val="24"/>
          <w:lang w:val="en-US" w:eastAsia="ru-RU"/>
        </w:rPr>
        <w:t xml:space="preserve">. </w:t>
      </w:r>
    </w:p>
    <w:p w:rsidR="00E63313" w:rsidRDefault="00E63313" w:rsidP="00CD35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42"/>
        </w:tabs>
        <w:spacing w:after="0" w:line="240" w:lineRule="auto"/>
        <w:ind w:firstLine="567"/>
        <w:rPr>
          <w:rFonts w:ascii="Tahoma" w:eastAsia="Times New Roman" w:hAnsi="Tahoma" w:cs="Tahoma"/>
          <w:color w:val="000000" w:themeColor="text1"/>
          <w:sz w:val="24"/>
          <w:szCs w:val="24"/>
          <w:lang w:val="en-US" w:eastAsia="ru-RU"/>
        </w:rPr>
      </w:pPr>
    </w:p>
    <w:p w:rsidR="009D188C" w:rsidRPr="00E63313" w:rsidRDefault="00CD35B4" w:rsidP="00CD35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42"/>
        </w:tabs>
        <w:spacing w:after="0" w:line="240" w:lineRule="auto"/>
        <w:ind w:firstLine="567"/>
        <w:rPr>
          <w:rFonts w:ascii="Tahoma" w:eastAsia="Times New Roman" w:hAnsi="Tahoma" w:cs="Tahoma"/>
          <w:color w:val="000000" w:themeColor="text1"/>
          <w:sz w:val="24"/>
          <w:szCs w:val="24"/>
          <w:highlight w:val="lightGray"/>
          <w:lang w:val="en-US" w:eastAsia="ru-RU"/>
        </w:rPr>
      </w:pPr>
      <w:r w:rsidRPr="00E63313">
        <w:rPr>
          <w:rFonts w:ascii="Tahoma" w:eastAsia="Times New Roman" w:hAnsi="Tahoma" w:cs="Tahoma"/>
          <w:color w:val="000000" w:themeColor="text1"/>
          <w:sz w:val="24"/>
          <w:szCs w:val="24"/>
          <w:lang w:val="en-US" w:eastAsia="ru-RU"/>
        </w:rPr>
        <w:t xml:space="preserve">JSC “BDO Unicon” </w:t>
      </w:r>
      <w:r w:rsidRPr="00E63313">
        <w:rPr>
          <w:rFonts w:ascii="Tahoma" w:hAnsi="Tahoma" w:cs="Tahoma"/>
          <w:sz w:val="24"/>
          <w:szCs w:val="24"/>
          <w:lang w:val="en-US"/>
        </w:rPr>
        <w:t xml:space="preserve">was approved to be the auditor of </w:t>
      </w:r>
      <w:r w:rsidRPr="00E63313">
        <w:rPr>
          <w:rFonts w:ascii="Tahoma" w:eastAsia="Times New Roman" w:hAnsi="Tahoma" w:cs="Tahoma"/>
          <w:color w:val="000000" w:themeColor="text1"/>
          <w:sz w:val="24"/>
          <w:szCs w:val="24"/>
          <w:lang w:val="en-US" w:eastAsia="ru-RU"/>
        </w:rPr>
        <w:t>OGK-2</w:t>
      </w:r>
      <w:r w:rsidR="00E63313">
        <w:rPr>
          <w:rFonts w:ascii="Tahoma" w:eastAsia="Times New Roman" w:hAnsi="Tahoma" w:cs="Tahoma"/>
          <w:color w:val="000000" w:themeColor="text1"/>
          <w:sz w:val="24"/>
          <w:szCs w:val="24"/>
          <w:lang w:val="en-US" w:eastAsia="ru-RU"/>
        </w:rPr>
        <w:t>.</w:t>
      </w:r>
    </w:p>
    <w:p w:rsidR="00CD35B4" w:rsidRDefault="00CD35B4" w:rsidP="00307F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val="en-US" w:eastAsia="ru-RU"/>
        </w:rPr>
      </w:pPr>
      <w:r>
        <w:rPr>
          <w:rFonts w:ascii="Tahoma" w:eastAsia="Times New Roman" w:hAnsi="Tahoma" w:cs="Tahoma"/>
          <w:color w:val="000000" w:themeColor="text1"/>
          <w:sz w:val="24"/>
          <w:szCs w:val="24"/>
          <w:lang w:val="en-US" w:eastAsia="ru-RU"/>
        </w:rPr>
        <w:t>R</w:t>
      </w:r>
      <w:r w:rsidRPr="00CD35B4">
        <w:rPr>
          <w:rFonts w:ascii="Tahoma" w:eastAsia="Times New Roman" w:hAnsi="Tahoma" w:cs="Tahoma"/>
          <w:color w:val="000000" w:themeColor="text1"/>
          <w:sz w:val="24"/>
          <w:szCs w:val="24"/>
          <w:lang w:val="en-US" w:eastAsia="ru-RU"/>
        </w:rPr>
        <w:t>evised version</w:t>
      </w:r>
      <w:r>
        <w:rPr>
          <w:rFonts w:ascii="Tahoma" w:eastAsia="Times New Roman" w:hAnsi="Tahoma" w:cs="Tahoma"/>
          <w:color w:val="000000" w:themeColor="text1"/>
          <w:sz w:val="24"/>
          <w:szCs w:val="24"/>
          <w:lang w:val="en-US" w:eastAsia="ru-RU"/>
        </w:rPr>
        <w:t xml:space="preserve">s of the following </w:t>
      </w:r>
      <w:r w:rsidR="00BE5215" w:rsidRPr="00B8586D">
        <w:rPr>
          <w:rFonts w:ascii="Tahoma" w:eastAsia="Times New Roman" w:hAnsi="Tahoma" w:cs="Tahoma"/>
          <w:color w:val="000000" w:themeColor="text1"/>
          <w:sz w:val="24"/>
          <w:szCs w:val="24"/>
          <w:lang w:val="en-US" w:eastAsia="ru-RU"/>
        </w:rPr>
        <w:t>JSC “OGK-2”</w:t>
      </w:r>
      <w:r w:rsidR="00BE5215">
        <w:rPr>
          <w:rFonts w:ascii="Tahoma" w:eastAsia="Times New Roman" w:hAnsi="Tahoma" w:cs="Tahoma"/>
          <w:color w:val="000000" w:themeColor="text1"/>
          <w:sz w:val="24"/>
          <w:szCs w:val="24"/>
          <w:lang w:val="en-US" w:eastAsia="ru-RU"/>
        </w:rPr>
        <w:t xml:space="preserve"> </w:t>
      </w:r>
      <w:r>
        <w:rPr>
          <w:rFonts w:ascii="Tahoma" w:eastAsia="Times New Roman" w:hAnsi="Tahoma" w:cs="Tahoma"/>
          <w:color w:val="000000" w:themeColor="text1"/>
          <w:sz w:val="24"/>
          <w:szCs w:val="24"/>
          <w:lang w:val="en-US" w:eastAsia="ru-RU"/>
        </w:rPr>
        <w:t xml:space="preserve">documents were approved at </w:t>
      </w:r>
      <w:r w:rsidR="00E63313">
        <w:rPr>
          <w:rFonts w:ascii="Tahoma" w:eastAsia="Times New Roman" w:hAnsi="Tahoma" w:cs="Tahoma"/>
          <w:color w:val="000000" w:themeColor="text1"/>
          <w:sz w:val="24"/>
          <w:szCs w:val="24"/>
          <w:lang w:val="en-US" w:eastAsia="ru-RU"/>
        </w:rPr>
        <w:t>T</w:t>
      </w:r>
      <w:r w:rsidRPr="00CD35B4">
        <w:rPr>
          <w:rFonts w:ascii="Tahoma" w:eastAsia="Times New Roman" w:hAnsi="Tahoma" w:cs="Tahoma"/>
          <w:color w:val="000000" w:themeColor="text1"/>
          <w:sz w:val="24"/>
          <w:szCs w:val="24"/>
          <w:lang w:val="en-US" w:eastAsia="ru-RU"/>
        </w:rPr>
        <w:t xml:space="preserve">he </w:t>
      </w:r>
      <w:r w:rsidR="00E63313">
        <w:rPr>
          <w:rFonts w:ascii="Tahoma" w:eastAsia="Times New Roman" w:hAnsi="Tahoma" w:cs="Tahoma"/>
          <w:color w:val="000000" w:themeColor="text1"/>
          <w:sz w:val="24"/>
          <w:szCs w:val="24"/>
          <w:lang w:val="en-US" w:eastAsia="ru-RU"/>
        </w:rPr>
        <w:t>AGM</w:t>
      </w:r>
      <w:r w:rsidR="00BE5215">
        <w:rPr>
          <w:rFonts w:ascii="Tahoma" w:eastAsia="Times New Roman" w:hAnsi="Tahoma" w:cs="Tahoma"/>
          <w:color w:val="000000" w:themeColor="text1"/>
          <w:sz w:val="24"/>
          <w:szCs w:val="24"/>
          <w:lang w:val="en-US" w:eastAsia="ru-RU"/>
        </w:rPr>
        <w:t xml:space="preserve">: </w:t>
      </w:r>
      <w:r w:rsidR="007D1602">
        <w:rPr>
          <w:rFonts w:ascii="Tahoma" w:eastAsia="Times New Roman" w:hAnsi="Tahoma" w:cs="Tahoma"/>
          <w:color w:val="000000" w:themeColor="text1"/>
          <w:sz w:val="24"/>
          <w:szCs w:val="24"/>
          <w:lang w:val="en-US" w:eastAsia="ru-RU"/>
        </w:rPr>
        <w:t>Charter</w:t>
      </w:r>
      <w:r>
        <w:rPr>
          <w:rFonts w:ascii="Tahoma" w:eastAsia="Times New Roman" w:hAnsi="Tahoma" w:cs="Tahoma"/>
          <w:color w:val="000000" w:themeColor="text1"/>
          <w:sz w:val="24"/>
          <w:szCs w:val="24"/>
          <w:lang w:val="en-US" w:eastAsia="ru-RU"/>
        </w:rPr>
        <w:t>, R</w:t>
      </w:r>
      <w:r w:rsidRPr="00CD35B4">
        <w:rPr>
          <w:rFonts w:ascii="Tahoma" w:eastAsia="Times New Roman" w:hAnsi="Tahoma" w:cs="Tahoma"/>
          <w:color w:val="000000" w:themeColor="text1"/>
          <w:sz w:val="24"/>
          <w:szCs w:val="24"/>
          <w:lang w:val="en-US" w:eastAsia="ru-RU"/>
        </w:rPr>
        <w:t xml:space="preserve">ules and regulations for the </w:t>
      </w:r>
      <w:r w:rsidR="00BE5215">
        <w:rPr>
          <w:rFonts w:ascii="Tahoma" w:eastAsia="Times New Roman" w:hAnsi="Tahoma" w:cs="Tahoma"/>
          <w:color w:val="000000" w:themeColor="text1"/>
          <w:sz w:val="24"/>
          <w:szCs w:val="24"/>
          <w:lang w:val="en-US" w:eastAsia="ru-RU"/>
        </w:rPr>
        <w:t>G</w:t>
      </w:r>
      <w:r w:rsidRPr="00CD35B4">
        <w:rPr>
          <w:rFonts w:ascii="Tahoma" w:eastAsia="Times New Roman" w:hAnsi="Tahoma" w:cs="Tahoma"/>
          <w:color w:val="000000" w:themeColor="text1"/>
          <w:sz w:val="24"/>
          <w:szCs w:val="24"/>
          <w:lang w:val="en-US" w:eastAsia="ru-RU"/>
        </w:rPr>
        <w:t>eneral shareholders' meeting</w:t>
      </w:r>
      <w:r>
        <w:rPr>
          <w:rFonts w:ascii="Tahoma" w:eastAsia="Times New Roman" w:hAnsi="Tahoma" w:cs="Tahoma"/>
          <w:color w:val="000000" w:themeColor="text1"/>
          <w:sz w:val="24"/>
          <w:szCs w:val="24"/>
          <w:lang w:val="en-US" w:eastAsia="ru-RU"/>
        </w:rPr>
        <w:t>,</w:t>
      </w:r>
      <w:r w:rsidR="00BE5215">
        <w:rPr>
          <w:rFonts w:ascii="Tahoma" w:eastAsia="Times New Roman" w:hAnsi="Tahoma" w:cs="Tahoma"/>
          <w:color w:val="000000" w:themeColor="text1"/>
          <w:sz w:val="24"/>
          <w:szCs w:val="24"/>
          <w:lang w:val="en-US" w:eastAsia="ru-RU"/>
        </w:rPr>
        <w:t xml:space="preserve"> R</w:t>
      </w:r>
      <w:r w:rsidR="00BE5215" w:rsidRPr="00CD35B4">
        <w:rPr>
          <w:rFonts w:ascii="Tahoma" w:eastAsia="Times New Roman" w:hAnsi="Tahoma" w:cs="Tahoma"/>
          <w:color w:val="000000" w:themeColor="text1"/>
          <w:sz w:val="24"/>
          <w:szCs w:val="24"/>
          <w:lang w:val="en-US" w:eastAsia="ru-RU"/>
        </w:rPr>
        <w:t>ules and regulations for</w:t>
      </w:r>
      <w:r w:rsidR="00BE5215">
        <w:rPr>
          <w:rFonts w:ascii="Tahoma" w:eastAsia="Times New Roman" w:hAnsi="Tahoma" w:cs="Tahoma"/>
          <w:color w:val="000000" w:themeColor="text1"/>
          <w:sz w:val="24"/>
          <w:szCs w:val="24"/>
          <w:lang w:val="en-US" w:eastAsia="ru-RU"/>
        </w:rPr>
        <w:t xml:space="preserve"> the Board of Directors, R</w:t>
      </w:r>
      <w:r w:rsidR="00BE5215" w:rsidRPr="00CD35B4">
        <w:rPr>
          <w:rFonts w:ascii="Tahoma" w:eastAsia="Times New Roman" w:hAnsi="Tahoma" w:cs="Tahoma"/>
          <w:color w:val="000000" w:themeColor="text1"/>
          <w:sz w:val="24"/>
          <w:szCs w:val="24"/>
          <w:lang w:val="en-US" w:eastAsia="ru-RU"/>
        </w:rPr>
        <w:t>ules and regulations for</w:t>
      </w:r>
      <w:r w:rsidR="00BE5215">
        <w:rPr>
          <w:rFonts w:ascii="Tahoma" w:eastAsia="Times New Roman" w:hAnsi="Tahoma" w:cs="Tahoma"/>
          <w:color w:val="000000" w:themeColor="text1"/>
          <w:sz w:val="24"/>
          <w:szCs w:val="24"/>
          <w:lang w:val="en-US" w:eastAsia="ru-RU"/>
        </w:rPr>
        <w:t xml:space="preserve"> </w:t>
      </w:r>
      <w:r w:rsidR="00BE5215" w:rsidRPr="007D1602">
        <w:rPr>
          <w:rFonts w:ascii="Tahoma" w:eastAsia="Times New Roman" w:hAnsi="Tahoma" w:cs="Tahoma"/>
          <w:color w:val="000000" w:themeColor="text1"/>
          <w:sz w:val="24"/>
          <w:szCs w:val="24"/>
          <w:lang w:val="en-US" w:eastAsia="ru-RU"/>
        </w:rPr>
        <w:t>Audit Commission</w:t>
      </w:r>
      <w:r w:rsidR="00BE5215">
        <w:rPr>
          <w:rFonts w:ascii="Tahoma" w:eastAsia="Times New Roman" w:hAnsi="Tahoma" w:cs="Tahoma"/>
          <w:color w:val="000000" w:themeColor="text1"/>
          <w:sz w:val="24"/>
          <w:szCs w:val="24"/>
          <w:lang w:val="en-US" w:eastAsia="ru-RU"/>
        </w:rPr>
        <w:t>.</w:t>
      </w:r>
    </w:p>
    <w:p w:rsidR="009078E0" w:rsidRDefault="006642C7" w:rsidP="006642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val="en-US" w:eastAsia="ru-RU"/>
        </w:rPr>
      </w:pPr>
      <w:r w:rsidRPr="006642C7">
        <w:rPr>
          <w:rFonts w:ascii="Tahoma" w:eastAsia="Times New Roman" w:hAnsi="Tahoma" w:cs="Tahoma"/>
          <w:color w:val="000000" w:themeColor="text1"/>
          <w:sz w:val="24"/>
          <w:szCs w:val="24"/>
          <w:lang w:val="en-US" w:eastAsia="ru-RU"/>
        </w:rPr>
        <w:t>A decision was made to pay</w:t>
      </w:r>
      <w:r>
        <w:rPr>
          <w:rFonts w:ascii="Tahoma" w:eastAsia="Times New Roman" w:hAnsi="Tahoma" w:cs="Tahoma"/>
          <w:color w:val="000000" w:themeColor="text1"/>
          <w:sz w:val="24"/>
          <w:szCs w:val="24"/>
          <w:lang w:val="en-US" w:eastAsia="ru-RU"/>
        </w:rPr>
        <w:t xml:space="preserve"> </w:t>
      </w:r>
      <w:r w:rsidRPr="006642C7">
        <w:rPr>
          <w:rFonts w:ascii="Tahoma" w:eastAsia="Times New Roman" w:hAnsi="Tahoma" w:cs="Tahoma"/>
          <w:color w:val="000000" w:themeColor="text1"/>
          <w:sz w:val="24"/>
          <w:szCs w:val="24"/>
          <w:lang w:val="en-US" w:eastAsia="ru-RU"/>
        </w:rPr>
        <w:t>the additional remuneration to the members of the Board of Directors elected by the Annual General Meeting of Shareholders on 2016.12.16 with the ordinary shares of the JSC OGK-2, being held by the Company, in the total amount of 78</w:t>
      </w:r>
      <w:r w:rsidRPr="006642C7">
        <w:rPr>
          <w:lang w:val="en-US"/>
        </w:rPr>
        <w:t xml:space="preserve"> </w:t>
      </w:r>
      <w:r w:rsidRPr="006642C7">
        <w:rPr>
          <w:rFonts w:ascii="Tahoma" w:eastAsia="Times New Roman" w:hAnsi="Tahoma" w:cs="Tahoma"/>
          <w:color w:val="000000" w:themeColor="text1"/>
          <w:sz w:val="24"/>
          <w:szCs w:val="24"/>
          <w:lang w:val="en-US" w:eastAsia="ru-RU"/>
        </w:rPr>
        <w:t>million 941 thousand 511 shares.</w:t>
      </w:r>
      <w:r>
        <w:rPr>
          <w:rFonts w:ascii="Tahoma" w:eastAsia="Times New Roman" w:hAnsi="Tahoma" w:cs="Tahoma"/>
          <w:color w:val="000000" w:themeColor="text1"/>
          <w:sz w:val="24"/>
          <w:szCs w:val="24"/>
          <w:lang w:val="en-US" w:eastAsia="ru-RU"/>
        </w:rPr>
        <w:t xml:space="preserve"> T</w:t>
      </w:r>
      <w:r w:rsidRPr="006642C7">
        <w:rPr>
          <w:rFonts w:ascii="Tahoma" w:eastAsia="Times New Roman" w:hAnsi="Tahoma" w:cs="Tahoma"/>
          <w:color w:val="000000" w:themeColor="text1"/>
          <w:sz w:val="24"/>
          <w:szCs w:val="24"/>
          <w:lang w:val="en-US" w:eastAsia="ru-RU"/>
        </w:rPr>
        <w:t>he total quantity of the additional remuneration is distributed among the members of the Board of Directors in equal proportions.</w:t>
      </w:r>
    </w:p>
    <w:p w:rsidR="006469C4" w:rsidRPr="001E414C" w:rsidRDefault="006469C4" w:rsidP="006642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ahoma" w:hAnsi="Tahoma" w:cs="Tahoma"/>
          <w:lang w:val="en-US"/>
        </w:rPr>
      </w:pPr>
      <w:bookmarkStart w:id="0" w:name="_GoBack"/>
      <w:bookmarkEnd w:id="0"/>
    </w:p>
    <w:sectPr w:rsidR="006469C4" w:rsidRPr="001E414C" w:rsidSect="00DE099E">
      <w:pgSz w:w="11900" w:h="16840"/>
      <w:pgMar w:top="568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456" w:rsidRDefault="007914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endnote>
  <w:endnote w:type="continuationSeparator" w:id="0">
    <w:p w:rsidR="00791456" w:rsidRDefault="007914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456" w:rsidRDefault="007914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791456" w:rsidRDefault="007914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  <w:footnote w:type="continuationNotice" w:id="1">
    <w:p w:rsidR="00791456" w:rsidRDefault="007914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87879"/>
    <w:multiLevelType w:val="multilevel"/>
    <w:tmpl w:val="FE580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9317361"/>
    <w:multiLevelType w:val="hybridMultilevel"/>
    <w:tmpl w:val="47388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049BF"/>
    <w:multiLevelType w:val="hybridMultilevel"/>
    <w:tmpl w:val="3FF4C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1A45DD"/>
    <w:multiLevelType w:val="hybridMultilevel"/>
    <w:tmpl w:val="F37474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A437B08"/>
    <w:multiLevelType w:val="hybridMultilevel"/>
    <w:tmpl w:val="66BCC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482477"/>
    <w:multiLevelType w:val="hybridMultilevel"/>
    <w:tmpl w:val="411AFD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BCF2448"/>
    <w:multiLevelType w:val="multilevel"/>
    <w:tmpl w:val="3D6CD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7C5"/>
    <w:rsid w:val="00000A49"/>
    <w:rsid w:val="00001276"/>
    <w:rsid w:val="00003597"/>
    <w:rsid w:val="00014D31"/>
    <w:rsid w:val="000163BA"/>
    <w:rsid w:val="00016AC0"/>
    <w:rsid w:val="000240F5"/>
    <w:rsid w:val="00030037"/>
    <w:rsid w:val="0003255C"/>
    <w:rsid w:val="00043402"/>
    <w:rsid w:val="000437DC"/>
    <w:rsid w:val="000465FE"/>
    <w:rsid w:val="00061177"/>
    <w:rsid w:val="000627A6"/>
    <w:rsid w:val="000704E0"/>
    <w:rsid w:val="000767E7"/>
    <w:rsid w:val="000A3720"/>
    <w:rsid w:val="000A6E6B"/>
    <w:rsid w:val="000B337F"/>
    <w:rsid w:val="000C4070"/>
    <w:rsid w:val="000E10A7"/>
    <w:rsid w:val="000E49A7"/>
    <w:rsid w:val="000F3928"/>
    <w:rsid w:val="00100A89"/>
    <w:rsid w:val="00104961"/>
    <w:rsid w:val="001129ED"/>
    <w:rsid w:val="001202B4"/>
    <w:rsid w:val="0012457D"/>
    <w:rsid w:val="001270E3"/>
    <w:rsid w:val="00131031"/>
    <w:rsid w:val="001312CC"/>
    <w:rsid w:val="001600AC"/>
    <w:rsid w:val="001634CB"/>
    <w:rsid w:val="0016658E"/>
    <w:rsid w:val="001819E1"/>
    <w:rsid w:val="001822B8"/>
    <w:rsid w:val="00183C4E"/>
    <w:rsid w:val="00195E02"/>
    <w:rsid w:val="001A1653"/>
    <w:rsid w:val="001A5876"/>
    <w:rsid w:val="001A6FA8"/>
    <w:rsid w:val="001C5C9E"/>
    <w:rsid w:val="001C6726"/>
    <w:rsid w:val="001E06B0"/>
    <w:rsid w:val="001E3E89"/>
    <w:rsid w:val="001E414C"/>
    <w:rsid w:val="001F2664"/>
    <w:rsid w:val="002203D6"/>
    <w:rsid w:val="00234E1F"/>
    <w:rsid w:val="00242AB2"/>
    <w:rsid w:val="002447E4"/>
    <w:rsid w:val="00261DD8"/>
    <w:rsid w:val="0027412C"/>
    <w:rsid w:val="0029601D"/>
    <w:rsid w:val="00297BC7"/>
    <w:rsid w:val="002A61D8"/>
    <w:rsid w:val="002B1C22"/>
    <w:rsid w:val="002B2BD8"/>
    <w:rsid w:val="002B329A"/>
    <w:rsid w:val="002B6082"/>
    <w:rsid w:val="002C274C"/>
    <w:rsid w:val="002C78A9"/>
    <w:rsid w:val="002E4C91"/>
    <w:rsid w:val="002F1558"/>
    <w:rsid w:val="00303660"/>
    <w:rsid w:val="003039B1"/>
    <w:rsid w:val="00307F3C"/>
    <w:rsid w:val="003467B2"/>
    <w:rsid w:val="00357591"/>
    <w:rsid w:val="0036443E"/>
    <w:rsid w:val="00395556"/>
    <w:rsid w:val="003B0D1F"/>
    <w:rsid w:val="003E07B5"/>
    <w:rsid w:val="003F0282"/>
    <w:rsid w:val="003F2604"/>
    <w:rsid w:val="00410C35"/>
    <w:rsid w:val="0041716D"/>
    <w:rsid w:val="00424893"/>
    <w:rsid w:val="00433DAE"/>
    <w:rsid w:val="00435E9B"/>
    <w:rsid w:val="0044673B"/>
    <w:rsid w:val="00446D48"/>
    <w:rsid w:val="00456441"/>
    <w:rsid w:val="00457397"/>
    <w:rsid w:val="00494935"/>
    <w:rsid w:val="004B1D86"/>
    <w:rsid w:val="004B318F"/>
    <w:rsid w:val="004B5DB0"/>
    <w:rsid w:val="004C55C9"/>
    <w:rsid w:val="004D4D88"/>
    <w:rsid w:val="004E2F9C"/>
    <w:rsid w:val="004E6D2A"/>
    <w:rsid w:val="005107EC"/>
    <w:rsid w:val="0051177E"/>
    <w:rsid w:val="0053715C"/>
    <w:rsid w:val="00550ABB"/>
    <w:rsid w:val="00552CD3"/>
    <w:rsid w:val="0058695B"/>
    <w:rsid w:val="00595306"/>
    <w:rsid w:val="005A05E9"/>
    <w:rsid w:val="005A0AC4"/>
    <w:rsid w:val="005A3365"/>
    <w:rsid w:val="005A6900"/>
    <w:rsid w:val="005A6C2E"/>
    <w:rsid w:val="005B16F4"/>
    <w:rsid w:val="005B1FEE"/>
    <w:rsid w:val="005C3F90"/>
    <w:rsid w:val="005D36BB"/>
    <w:rsid w:val="005E6464"/>
    <w:rsid w:val="005E6C8C"/>
    <w:rsid w:val="005F20F4"/>
    <w:rsid w:val="005F3A53"/>
    <w:rsid w:val="006049B7"/>
    <w:rsid w:val="006354DB"/>
    <w:rsid w:val="00637C01"/>
    <w:rsid w:val="00645656"/>
    <w:rsid w:val="006469C4"/>
    <w:rsid w:val="006521F8"/>
    <w:rsid w:val="006528AD"/>
    <w:rsid w:val="0065729B"/>
    <w:rsid w:val="00657641"/>
    <w:rsid w:val="006642C7"/>
    <w:rsid w:val="006647C3"/>
    <w:rsid w:val="00665FC0"/>
    <w:rsid w:val="0068113E"/>
    <w:rsid w:val="0068377B"/>
    <w:rsid w:val="00693C8B"/>
    <w:rsid w:val="00695B00"/>
    <w:rsid w:val="00696002"/>
    <w:rsid w:val="006B1298"/>
    <w:rsid w:val="006C0C96"/>
    <w:rsid w:val="006C148F"/>
    <w:rsid w:val="006D08D0"/>
    <w:rsid w:val="006E3982"/>
    <w:rsid w:val="006E51DD"/>
    <w:rsid w:val="006E6FFA"/>
    <w:rsid w:val="007129B5"/>
    <w:rsid w:val="00724A36"/>
    <w:rsid w:val="00725DA6"/>
    <w:rsid w:val="007519BF"/>
    <w:rsid w:val="00761BAB"/>
    <w:rsid w:val="00767289"/>
    <w:rsid w:val="00770D07"/>
    <w:rsid w:val="00776F69"/>
    <w:rsid w:val="00785452"/>
    <w:rsid w:val="00787B24"/>
    <w:rsid w:val="00787BAC"/>
    <w:rsid w:val="00791456"/>
    <w:rsid w:val="00792474"/>
    <w:rsid w:val="007926E0"/>
    <w:rsid w:val="007C4892"/>
    <w:rsid w:val="007D1602"/>
    <w:rsid w:val="007D6AB0"/>
    <w:rsid w:val="007E4CF8"/>
    <w:rsid w:val="007E6356"/>
    <w:rsid w:val="007F46C4"/>
    <w:rsid w:val="007F6CC9"/>
    <w:rsid w:val="00803852"/>
    <w:rsid w:val="00803AD3"/>
    <w:rsid w:val="0082626E"/>
    <w:rsid w:val="0084598C"/>
    <w:rsid w:val="00871342"/>
    <w:rsid w:val="008A1DD2"/>
    <w:rsid w:val="008A2E71"/>
    <w:rsid w:val="008C2D78"/>
    <w:rsid w:val="008E2A0C"/>
    <w:rsid w:val="008E4548"/>
    <w:rsid w:val="008E70C0"/>
    <w:rsid w:val="00904EFB"/>
    <w:rsid w:val="009078E0"/>
    <w:rsid w:val="00912088"/>
    <w:rsid w:val="0091631E"/>
    <w:rsid w:val="00923682"/>
    <w:rsid w:val="00925AE3"/>
    <w:rsid w:val="00937442"/>
    <w:rsid w:val="0094105D"/>
    <w:rsid w:val="0095471E"/>
    <w:rsid w:val="0097298E"/>
    <w:rsid w:val="00974393"/>
    <w:rsid w:val="009A1299"/>
    <w:rsid w:val="009A1F92"/>
    <w:rsid w:val="009A27C5"/>
    <w:rsid w:val="009B3D1F"/>
    <w:rsid w:val="009B412D"/>
    <w:rsid w:val="009C60A5"/>
    <w:rsid w:val="009D09F2"/>
    <w:rsid w:val="009D188C"/>
    <w:rsid w:val="00A01BC2"/>
    <w:rsid w:val="00A04673"/>
    <w:rsid w:val="00A11441"/>
    <w:rsid w:val="00A30736"/>
    <w:rsid w:val="00A42A64"/>
    <w:rsid w:val="00A433CC"/>
    <w:rsid w:val="00A51D99"/>
    <w:rsid w:val="00A67617"/>
    <w:rsid w:val="00A73DAB"/>
    <w:rsid w:val="00A76D6F"/>
    <w:rsid w:val="00A9295C"/>
    <w:rsid w:val="00A94EA1"/>
    <w:rsid w:val="00AA12EF"/>
    <w:rsid w:val="00AA533A"/>
    <w:rsid w:val="00AB425E"/>
    <w:rsid w:val="00AE56DF"/>
    <w:rsid w:val="00AF2F83"/>
    <w:rsid w:val="00B102AB"/>
    <w:rsid w:val="00B30285"/>
    <w:rsid w:val="00B4334B"/>
    <w:rsid w:val="00B43DFC"/>
    <w:rsid w:val="00B479F8"/>
    <w:rsid w:val="00B51655"/>
    <w:rsid w:val="00B6287E"/>
    <w:rsid w:val="00B6498E"/>
    <w:rsid w:val="00B76A5C"/>
    <w:rsid w:val="00B841C8"/>
    <w:rsid w:val="00B8586D"/>
    <w:rsid w:val="00B873AA"/>
    <w:rsid w:val="00B87460"/>
    <w:rsid w:val="00B9310F"/>
    <w:rsid w:val="00BA4309"/>
    <w:rsid w:val="00BB62AE"/>
    <w:rsid w:val="00BB6E16"/>
    <w:rsid w:val="00BE5215"/>
    <w:rsid w:val="00BF05CC"/>
    <w:rsid w:val="00BF2AF8"/>
    <w:rsid w:val="00BF2DDA"/>
    <w:rsid w:val="00C20B68"/>
    <w:rsid w:val="00C23587"/>
    <w:rsid w:val="00C26FE1"/>
    <w:rsid w:val="00C42697"/>
    <w:rsid w:val="00C602F3"/>
    <w:rsid w:val="00C67236"/>
    <w:rsid w:val="00C75AB1"/>
    <w:rsid w:val="00C77397"/>
    <w:rsid w:val="00C8260E"/>
    <w:rsid w:val="00C950FF"/>
    <w:rsid w:val="00CA0463"/>
    <w:rsid w:val="00CA1E95"/>
    <w:rsid w:val="00CA2779"/>
    <w:rsid w:val="00CA6036"/>
    <w:rsid w:val="00CB2122"/>
    <w:rsid w:val="00CD35B4"/>
    <w:rsid w:val="00CE0397"/>
    <w:rsid w:val="00CE186C"/>
    <w:rsid w:val="00CF5DC4"/>
    <w:rsid w:val="00D12777"/>
    <w:rsid w:val="00D211D6"/>
    <w:rsid w:val="00D23B82"/>
    <w:rsid w:val="00D64E93"/>
    <w:rsid w:val="00D702A9"/>
    <w:rsid w:val="00D74A9D"/>
    <w:rsid w:val="00D86729"/>
    <w:rsid w:val="00D91D06"/>
    <w:rsid w:val="00D92555"/>
    <w:rsid w:val="00DA04ED"/>
    <w:rsid w:val="00DC79DA"/>
    <w:rsid w:val="00DE099E"/>
    <w:rsid w:val="00DE26D8"/>
    <w:rsid w:val="00E0325D"/>
    <w:rsid w:val="00E12732"/>
    <w:rsid w:val="00E15E54"/>
    <w:rsid w:val="00E37DBB"/>
    <w:rsid w:val="00E467E1"/>
    <w:rsid w:val="00E57351"/>
    <w:rsid w:val="00E62009"/>
    <w:rsid w:val="00E63313"/>
    <w:rsid w:val="00E71600"/>
    <w:rsid w:val="00E873CA"/>
    <w:rsid w:val="00EB2B59"/>
    <w:rsid w:val="00EB5F02"/>
    <w:rsid w:val="00EC3BA8"/>
    <w:rsid w:val="00EC688C"/>
    <w:rsid w:val="00ED2B59"/>
    <w:rsid w:val="00ED5747"/>
    <w:rsid w:val="00EE7CC8"/>
    <w:rsid w:val="00EF23F5"/>
    <w:rsid w:val="00F04F17"/>
    <w:rsid w:val="00F054DD"/>
    <w:rsid w:val="00F07AA5"/>
    <w:rsid w:val="00F176C0"/>
    <w:rsid w:val="00F2198D"/>
    <w:rsid w:val="00F421F3"/>
    <w:rsid w:val="00F4752F"/>
    <w:rsid w:val="00F51A59"/>
    <w:rsid w:val="00F6672E"/>
    <w:rsid w:val="00F6699C"/>
    <w:rsid w:val="00F7042D"/>
    <w:rsid w:val="00F72381"/>
    <w:rsid w:val="00F80586"/>
    <w:rsid w:val="00F8771A"/>
    <w:rsid w:val="00F87CC7"/>
    <w:rsid w:val="00FC66F0"/>
    <w:rsid w:val="00FD027F"/>
    <w:rsid w:val="00FE0DDC"/>
    <w:rsid w:val="00FE5F6E"/>
    <w:rsid w:val="00FE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00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hAnsi="Calibri" w:cs="Calibri"/>
      <w:color w:val="000000"/>
      <w:sz w:val="22"/>
      <w:szCs w:val="22"/>
      <w:u w:color="000000"/>
      <w:lang w:eastAsia="en-US"/>
    </w:rPr>
  </w:style>
  <w:style w:type="paragraph" w:styleId="3">
    <w:name w:val="heading 3"/>
    <w:basedOn w:val="a"/>
    <w:link w:val="30"/>
    <w:uiPriority w:val="9"/>
    <w:qFormat/>
    <w:locked/>
    <w:rsid w:val="009D188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300" w:after="300" w:line="240" w:lineRule="auto"/>
      <w:outlineLvl w:val="2"/>
    </w:pPr>
    <w:rPr>
      <w:rFonts w:ascii="inherit" w:eastAsia="Times New Roman" w:hAnsi="inherit" w:cs="Times New Roman"/>
      <w:b/>
      <w:bCs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B3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B329A"/>
    <w:rPr>
      <w:rFonts w:ascii="Tahoma" w:eastAsia="Times New Roman" w:hAnsi="Tahoma" w:cs="Tahoma"/>
      <w:color w:val="000000"/>
      <w:sz w:val="16"/>
      <w:szCs w:val="16"/>
      <w:u w:color="000000"/>
      <w:lang w:eastAsia="en-US"/>
    </w:rPr>
  </w:style>
  <w:style w:type="character" w:styleId="a5">
    <w:name w:val="Hyperlink"/>
    <w:uiPriority w:val="99"/>
    <w:rsid w:val="00696002"/>
    <w:rPr>
      <w:rFonts w:cs="Times New Roman"/>
      <w:u w:val="single"/>
    </w:rPr>
  </w:style>
  <w:style w:type="table" w:customStyle="1" w:styleId="TableNormal1">
    <w:name w:val="Table Normal1"/>
    <w:uiPriority w:val="99"/>
    <w:rsid w:val="0069600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6">
    <w:name w:val="Верхн./нижн. кол."/>
    <w:uiPriority w:val="99"/>
    <w:rsid w:val="0069600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7">
    <w:name w:val="footer"/>
    <w:basedOn w:val="a"/>
    <w:link w:val="a8"/>
    <w:uiPriority w:val="99"/>
    <w:rsid w:val="00696002"/>
    <w:pPr>
      <w:tabs>
        <w:tab w:val="center" w:pos="4677"/>
        <w:tab w:val="right" w:pos="9355"/>
      </w:tabs>
      <w:spacing w:after="0" w:line="240" w:lineRule="auto"/>
    </w:pPr>
    <w:rPr>
      <w:lang w:eastAsia="ru-RU"/>
    </w:rPr>
  </w:style>
  <w:style w:type="character" w:customStyle="1" w:styleId="a8">
    <w:name w:val="Нижний колонтитул Знак"/>
    <w:link w:val="a7"/>
    <w:uiPriority w:val="99"/>
    <w:semiHidden/>
    <w:rsid w:val="00371CD2"/>
    <w:rPr>
      <w:rFonts w:ascii="Calibri" w:hAnsi="Calibri" w:cs="Calibri"/>
      <w:color w:val="000000"/>
      <w:u w:color="000000"/>
      <w:lang w:eastAsia="en-US"/>
    </w:rPr>
  </w:style>
  <w:style w:type="paragraph" w:styleId="a9">
    <w:name w:val="header"/>
    <w:basedOn w:val="a"/>
    <w:link w:val="aa"/>
    <w:uiPriority w:val="99"/>
    <w:rsid w:val="0069600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link w:val="a9"/>
    <w:uiPriority w:val="99"/>
    <w:locked/>
    <w:rsid w:val="00C8260E"/>
    <w:rPr>
      <w:rFonts w:eastAsia="Times New Roman" w:cs="Times New Roman"/>
      <w:color w:val="000000"/>
      <w:sz w:val="24"/>
      <w:szCs w:val="24"/>
      <w:u w:color="000000"/>
      <w:lang w:val="ru-RU" w:eastAsia="ru-RU" w:bidi="ar-SA"/>
    </w:rPr>
  </w:style>
  <w:style w:type="paragraph" w:styleId="ab">
    <w:name w:val="Normal (Web)"/>
    <w:basedOn w:val="a"/>
    <w:uiPriority w:val="99"/>
    <w:rsid w:val="00696002"/>
    <w:pPr>
      <w:spacing w:before="100" w:after="10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96002"/>
    <w:pPr>
      <w:spacing w:after="0" w:line="240" w:lineRule="auto"/>
    </w:pPr>
    <w:rPr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semiHidden/>
    <w:rsid w:val="00371CD2"/>
    <w:rPr>
      <w:rFonts w:ascii="Calibri" w:hAnsi="Calibri" w:cs="Calibri"/>
      <w:color w:val="000000"/>
      <w:sz w:val="20"/>
      <w:szCs w:val="20"/>
      <w:u w:color="000000"/>
      <w:lang w:eastAsia="en-US"/>
    </w:rPr>
  </w:style>
  <w:style w:type="character" w:customStyle="1" w:styleId="ae">
    <w:name w:val="Нет"/>
    <w:uiPriority w:val="99"/>
    <w:rsid w:val="00696002"/>
  </w:style>
  <w:style w:type="character" w:customStyle="1" w:styleId="Hyperlink0">
    <w:name w:val="Hyperlink.0"/>
    <w:uiPriority w:val="99"/>
    <w:rsid w:val="00696002"/>
    <w:rPr>
      <w:rFonts w:ascii="Tahoma" w:eastAsia="Times New Roman" w:hAnsi="Tahoma" w:cs="Tahoma"/>
      <w:color w:val="000000"/>
      <w:sz w:val="24"/>
      <w:szCs w:val="24"/>
      <w:u w:color="000000"/>
      <w:lang w:val="ru-RU"/>
    </w:rPr>
  </w:style>
  <w:style w:type="paragraph" w:styleId="af">
    <w:name w:val="List Paragraph"/>
    <w:basedOn w:val="a"/>
    <w:uiPriority w:val="99"/>
    <w:qFormat/>
    <w:rsid w:val="00767289"/>
    <w:pPr>
      <w:ind w:left="720"/>
      <w:contextualSpacing/>
    </w:pPr>
  </w:style>
  <w:style w:type="character" w:styleId="af0">
    <w:name w:val="annotation reference"/>
    <w:uiPriority w:val="99"/>
    <w:semiHidden/>
    <w:rsid w:val="00792474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uiPriority w:val="99"/>
    <w:semiHidden/>
    <w:rsid w:val="00792474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locked/>
    <w:rsid w:val="00792474"/>
    <w:rPr>
      <w:rFonts w:ascii="Calibri" w:eastAsia="Times New Roman" w:hAnsi="Calibri" w:cs="Calibri"/>
      <w:color w:val="000000"/>
      <w:u w:color="000000"/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rsid w:val="00792474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locked/>
    <w:rsid w:val="00792474"/>
    <w:rPr>
      <w:rFonts w:ascii="Calibri" w:eastAsia="Times New Roman" w:hAnsi="Calibri" w:cs="Calibri"/>
      <w:b/>
      <w:bCs/>
      <w:color w:val="000000"/>
      <w:u w:color="000000"/>
      <w:lang w:eastAsia="en-US"/>
    </w:rPr>
  </w:style>
  <w:style w:type="paragraph" w:styleId="af5">
    <w:name w:val="Revision"/>
    <w:hidden/>
    <w:uiPriority w:val="99"/>
    <w:semiHidden/>
    <w:rsid w:val="00CA0463"/>
    <w:rPr>
      <w:rFonts w:ascii="Calibri" w:hAnsi="Calibri" w:cs="Calibri"/>
      <w:color w:val="000000"/>
      <w:sz w:val="22"/>
      <w:szCs w:val="22"/>
      <w:u w:color="000000"/>
      <w:lang w:eastAsia="en-US"/>
    </w:rPr>
  </w:style>
  <w:style w:type="paragraph" w:styleId="af6">
    <w:name w:val="Plain Text"/>
    <w:basedOn w:val="a"/>
    <w:link w:val="af7"/>
    <w:uiPriority w:val="99"/>
    <w:semiHidden/>
    <w:unhideWhenUsed/>
    <w:rsid w:val="0065764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after="0" w:line="240" w:lineRule="auto"/>
    </w:pPr>
    <w:rPr>
      <w:rFonts w:ascii="Consolas" w:eastAsiaTheme="minorHAnsi" w:hAnsi="Consolas" w:cstheme="minorBidi"/>
      <w:color w:val="auto"/>
      <w:sz w:val="21"/>
      <w:szCs w:val="21"/>
    </w:rPr>
  </w:style>
  <w:style w:type="character" w:customStyle="1" w:styleId="af7">
    <w:name w:val="Текст Знак"/>
    <w:basedOn w:val="a0"/>
    <w:link w:val="af6"/>
    <w:uiPriority w:val="99"/>
    <w:semiHidden/>
    <w:rsid w:val="00657641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9D188C"/>
    <w:rPr>
      <w:rFonts w:ascii="inherit" w:eastAsia="Times New Roman" w:hAnsi="inherit"/>
      <w:b/>
      <w:bCs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242AB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42AB2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4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6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68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5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35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9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1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7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76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15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79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6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6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06454">
          <w:marLeft w:val="41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6469">
          <w:marLeft w:val="41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6481">
          <w:marLeft w:val="41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0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6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6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6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2016-06-08T12:17:00Z</dcterms:created>
  <dcterms:modified xsi:type="dcterms:W3CDTF">2017-06-06T06:51:00Z</dcterms:modified>
</cp:coreProperties>
</file>