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о существенном факте 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10661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4848"/>
        <w:gridCol w:w="5812"/>
      </w:tblGrid>
      <w:tr>
        <w:trPr/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1052600002180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2607018122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65105-D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/>
              <w:rPr>
                <w:b/>
                <w:bCs/>
              </w:rPr>
            </w:pPr>
            <w:hyperlink r:id="rId2" w:tgtFrame="https://www.ogk2.ru/">
              <w:r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20"/>
                  <w:szCs w:val="22"/>
                  <w:lang w:val="ru-RU" w:bidi="ar-SA"/>
                </w:rPr>
                <w:t>https://www.ogk2.ru</w:t>
              </w:r>
            </w:hyperlink>
          </w:p>
          <w:p>
            <w:pPr>
              <w:pStyle w:val="Normal"/>
              <w:ind w:right="85"/>
              <w:rPr>
                <w:b/>
                <w:bCs/>
              </w:rPr>
            </w:pPr>
            <w:hyperlink r:id="rId3" w:tgtFrame="https://www.e-disclosure.ru/portal/company.aspx?id=7234">
              <w:r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20"/>
                  <w:szCs w:val="22"/>
                  <w:lang w:val="ru-RU" w:bidi="ar-SA"/>
                </w:rPr>
                <w:t>https://www.e-disclosure.ru/portal/company.aspx?id=7234</w:t>
              </w:r>
            </w:hyperlink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25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.04.2024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661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0661"/>
      </w:tblGrid>
      <w:tr>
        <w:trPr/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 Содержание сообщения</w:t>
            </w:r>
          </w:p>
        </w:tc>
      </w:tr>
      <w:tr>
        <w:trPr>
          <w:trHeight w:val="1484" w:hRule="atLeast"/>
        </w:trPr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8" w:right="57"/>
              <w:jc w:val="both"/>
              <w:rPr>
                <w:color w:val="000000"/>
              </w:rPr>
            </w:pPr>
            <w:r>
              <w:rPr/>
              <w:t>2.1. Д</w:t>
            </w:r>
            <w:r>
              <w:rPr>
                <w:color w:val="000000"/>
              </w:rPr>
              <w:t>ата принятия Председателем совета директоров эмитента решения о проведении заседания совета директоров эмитента: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 xml:space="preserve"> 2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5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.04</w:t>
            </w:r>
            <w:r>
              <w:rPr>
                <w:b/>
              </w:rPr>
              <w:t>.2024.</w:t>
            </w:r>
          </w:p>
          <w:p>
            <w:pPr>
              <w:pStyle w:val="Normal"/>
              <w:ind w:left="-28" w:right="57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color w:val="000000"/>
              </w:rPr>
              <w:t>2.2. Дата проведения заседания совета директоров эмитента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 xml:space="preserve">: 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03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.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0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5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.2024.</w:t>
            </w:r>
          </w:p>
          <w:p>
            <w:pPr>
              <w:pStyle w:val="Normal"/>
              <w:ind w:left="-28" w:right="57"/>
              <w:jc w:val="both"/>
              <w:rPr>
                <w:b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0"/>
                <w:szCs w:val="20"/>
                <w:lang w:val="ru-RU" w:bidi="ar-SA"/>
              </w:rPr>
              <w:t>2.3.  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bidi="ar-SA"/>
              </w:rPr>
              <w:t>Повестка дня заседания совета директоров эмитента:</w:t>
            </w:r>
          </w:p>
          <w:p>
            <w:pPr>
              <w:pStyle w:val="Normal"/>
              <w:spacing w:before="20" w:after="20"/>
              <w:jc w:val="both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color w:val="000000"/>
              </w:rPr>
              <w:t xml:space="preserve">1. Об </w:t>
            </w:r>
            <w:r>
              <w:rPr>
                <w:b/>
                <w:color w:val="000000"/>
              </w:rPr>
              <w:t>определении закупочной политики в Обществе.</w:t>
            </w:r>
          </w:p>
          <w:p>
            <w:pPr>
              <w:pStyle w:val="Normal"/>
              <w:spacing w:before="20" w:after="20"/>
              <w:jc w:val="both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color w:val="000000"/>
              </w:rPr>
              <w:t xml:space="preserve">2. О </w:t>
            </w:r>
            <w:r>
              <w:rPr>
                <w:b/>
                <w:color w:val="000000"/>
              </w:rPr>
              <w:t>внесении изменений в Реестр непрофильных активов ПАО «ОГК-2» и его дочерних обществ.</w:t>
            </w:r>
          </w:p>
          <w:p>
            <w:pPr>
              <w:pStyle w:val="Normal"/>
              <w:spacing w:before="20" w:after="20"/>
              <w:jc w:val="both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color w:val="000000"/>
              </w:rPr>
              <w:t xml:space="preserve">3. </w:t>
            </w:r>
            <w:r>
              <w:rPr>
                <w:b/>
                <w:color w:val="000000"/>
              </w:rPr>
              <w:t>О согласовании кандидатур на должност</w:t>
            </w:r>
            <w:r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 xml:space="preserve"> руководителей филиалов.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230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63"/>
        <w:gridCol w:w="548"/>
      </w:tblGrid>
      <w:tr>
        <w:trPr>
          <w:trHeight w:val="248" w:hRule="atLeast"/>
          <w:cantSplit w:val="true"/>
        </w:trPr>
        <w:tc>
          <w:tcPr>
            <w:tcW w:w="10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3. Подпись</w:t>
            </w:r>
          </w:p>
        </w:tc>
      </w:tr>
      <w:tr>
        <w:trPr>
          <w:trHeight w:val="859" w:hRule="atLeast"/>
          <w:cantSplit w:val="true"/>
        </w:trPr>
        <w:tc>
          <w:tcPr>
            <w:tcW w:w="522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t>Заместитель управляющего директора по корпоративным и правовым вопросам, действующий на основании доверенности № 77/299-н/77-2022-1-1027 от 25.03.2022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3063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szCs w:val="22"/>
              </w:rPr>
              <w:t>М.А. Чалый</w:t>
            </w:r>
          </w:p>
        </w:tc>
        <w:tc>
          <w:tcPr>
            <w:tcW w:w="54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0" w:hRule="exact"/>
          <w:cantSplit w:val="true"/>
        </w:trPr>
        <w:tc>
          <w:tcPr>
            <w:tcW w:w="5220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00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06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8" w:type="dxa"/>
            <w:tcBorders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3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3.2. Дата      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</w:t>
            </w:r>
            <w:r>
              <w:rPr/>
              <w:t>5</w:t>
            </w:r>
          </w:p>
        </w:tc>
        <w:tc>
          <w:tcPr>
            <w:tcW w:w="384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апреля</w:t>
            </w:r>
          </w:p>
        </w:tc>
        <w:tc>
          <w:tcPr>
            <w:tcW w:w="416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г.</w:t>
            </w:r>
          </w:p>
        </w:tc>
        <w:tc>
          <w:tcPr>
            <w:tcW w:w="1338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73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220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7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sectPr>
      <w:headerReference w:type="default" r:id="rId4"/>
      <w:headerReference w:type="first" r:id="rId5"/>
      <w:type w:val="nextPage"/>
      <w:pgSz w:w="11906" w:h="16838"/>
      <w:pgMar w:left="851" w:right="567" w:gutter="0" w:header="284" w:top="341" w:footer="0" w:bottom="14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109220" distR="109220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_x005F_x0000_s1025" path="m0,0l-2147483645,0l-2147483645,-2147483646l0,-2147483646xe" fillcolor="white" stroked="t" o:allowincell="f" style="position:absolute;margin-left:0pt;margin-top:0.05pt;width:6.15pt;height:1.55pt;mso-wrap-style:none;v-text-anchor:middle">
              <v:fill o:detectmouseclick="t" type="solid" color2="black"/>
              <v:stroke color="black" weight="9360" joinstyle="round" endcap="flat"/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3z0">
    <w:name w:val="WW8Num3z0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/>
  </w:style>
  <w:style w:type="character" w:styleId="WW8Num7z1">
    <w:name w:val="WW8Num7z1"/>
    <w:qFormat/>
    <w:rPr>
      <w:b w:val="false"/>
    </w:rPr>
  </w:style>
  <w:style w:type="character" w:styleId="WW8Num8z0">
    <w:name w:val="WW8Num8z0"/>
    <w:qFormat/>
    <w:rPr/>
  </w:style>
  <w:style w:type="character" w:styleId="WW8Num11z0">
    <w:name w:val="WW8Num11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b w:val="false"/>
    </w:rPr>
  </w:style>
  <w:style w:type="character" w:styleId="WW8Num17z2">
    <w:name w:val="WW8Num17z2"/>
    <w:qFormat/>
    <w:rPr/>
  </w:style>
  <w:style w:type="character" w:styleId="WW8Num18z0">
    <w:name w:val="WW8Num18z0"/>
    <w:qFormat/>
    <w:rPr>
      <w:color w:val="000000"/>
    </w:rPr>
  </w:style>
  <w:style w:type="character" w:styleId="WW8Num20z0">
    <w:name w:val="WW8Num20z0"/>
    <w:qFormat/>
    <w:rPr/>
  </w:style>
  <w:style w:type="character" w:styleId="WW8Num23z0">
    <w:name w:val="WW8Num23z0"/>
    <w:qFormat/>
    <w:rPr>
      <w:b w:val="false"/>
    </w:rPr>
  </w:style>
  <w:style w:type="character" w:styleId="WW8Num23z1">
    <w:name w:val="WW8Num23z1"/>
    <w:qFormat/>
    <w:rPr>
      <w:b w:val="false"/>
      <w:sz w:val="26"/>
      <w:szCs w:val="26"/>
    </w:rPr>
  </w:style>
  <w:style w:type="character" w:styleId="WW8Num23z2">
    <w:name w:val="WW8Num23z2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>
      <w:b w:val="false"/>
    </w:rPr>
  </w:style>
  <w:style w:type="character" w:styleId="WW8Num26z0">
    <w:name w:val="WW8Num26z0"/>
    <w:qFormat/>
    <w:rPr/>
  </w:style>
  <w:style w:type="character" w:styleId="WW8Num27z0">
    <w:name w:val="WW8Num27z0"/>
    <w:qFormat/>
    <w:rPr>
      <w:color w:val="000000"/>
    </w:rPr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Hyperlink">
    <w:name w:val="Hyperlink"/>
    <w:rPr>
      <w:color w:val="0000FF"/>
      <w:u w:val="single"/>
    </w:rPr>
  </w:style>
  <w:style w:type="character" w:styleId="2">
    <w:name w:val="Основной текст с отступом 2 Знак"/>
    <w:qFormat/>
    <w:rPr>
      <w:sz w:val="28"/>
      <w:szCs w:val="24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Style8">
    <w:name w:val="Обычный (веб) Знак"/>
    <w:qFormat/>
    <w:rPr>
      <w:rFonts w:eastAsia="Calibri"/>
      <w:sz w:val="24"/>
      <w:szCs w:val="24"/>
      <w:lang w:val="en-GB"/>
    </w:rPr>
  </w:style>
  <w:style w:type="character" w:styleId="Strong">
    <w:name w:val="Strong"/>
    <w:qFormat/>
    <w:rPr>
      <w:b/>
      <w:bCs/>
    </w:rPr>
  </w:style>
  <w:style w:type="character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FollowedHyperlink">
    <w:name w:val="FollowedHyperlink"/>
    <w:rPr>
      <w:color w:val="954F7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Символ нумерации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Prilozhenie">
    <w:name w:val="prilozhenie"/>
    <w:basedOn w:val="Normal"/>
    <w:qFormat/>
    <w:pPr>
      <w:ind w:firstLine="709" w:left="0" w:right="0"/>
      <w:jc w:val="both"/>
    </w:pPr>
    <w:rPr>
      <w:sz w:val="24"/>
      <w:szCs w:val="24"/>
    </w:rPr>
  </w:style>
  <w:style w:type="paragraph" w:styleId="21">
    <w:name w:val="Основной текст с отступом 2"/>
    <w:basedOn w:val="Normal"/>
    <w:qFormat/>
    <w:pPr>
      <w:spacing w:lineRule="auto" w:line="480" w:before="0" w:after="120"/>
      <w:ind w:firstLine="709" w:left="283" w:right="0"/>
      <w:jc w:val="both"/>
    </w:pPr>
    <w:rPr>
      <w:sz w:val="28"/>
      <w:szCs w:val="24"/>
    </w:rPr>
  </w:style>
  <w:style w:type="paragraph" w:styleId="HTML1">
    <w:name w:val="Стандартный HTML"/>
    <w:basedOn w:val="Normal"/>
    <w:qFormat/>
    <w:pPr/>
    <w:rPr>
      <w:rFonts w:ascii="Courier New" w:hAnsi="Courier New" w:cs="Courier New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14">
    <w:name w:val="Обычный (веб)"/>
    <w:basedOn w:val="Normal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668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71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73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9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LibreOffice/7.6.4.1$Linux_X86_64 LibreOffice_project/60$Build-1</Application>
  <AppVersion>15.0000</AppVersion>
  <Pages>1</Pages>
  <Words>213</Words>
  <Characters>1540</Characters>
  <CharactersWithSpaces>1726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2020-10-28T07:00:00Z</dcterms:created>
  <dc:creator>shamne.anna</dc:creator>
  <dc:description/>
  <dc:language>ru-RU</dc:language>
  <cp:lastModifiedBy/>
  <cp:lastPrinted>2024-04-25T15:08:09Z</cp:lastPrinted>
  <dcterms:modified xsi:type="dcterms:W3CDTF">2024-04-25T15:07:56Z</dcterms:modified>
  <cp:revision>139</cp:revision>
  <dc:subject/>
  <dc:title>Сообщение о существенном факте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