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77777777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</w:t>
            </w:r>
            <w:r w:rsidR="005A232E">
              <w:rPr>
                <w:rStyle w:val="af0"/>
                <w:rFonts w:ascii="Times New Roman" w:hAnsi="Times New Roman"/>
                <w:b/>
                <w:bCs/>
                <w:szCs w:val="20"/>
              </w:rPr>
              <w:footnoteReference w:id="1"/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77777777" w:rsidR="00740D3B" w:rsidRPr="00740D3B" w:rsidRDefault="00D458F1" w:rsidP="000C6D06">
      <w:pPr>
        <w:jc w:val="both"/>
        <w:rPr>
          <w:rFonts w:ascii="Times New Roman" w:hAnsi="Times New Roman"/>
          <w:sz w:val="24"/>
          <w:szCs w:val="24"/>
        </w:rPr>
      </w:pPr>
      <w:r w:rsidRPr="00740D3B">
        <w:rPr>
          <w:rFonts w:ascii="Times New Roman" w:hAnsi="Times New Roman"/>
          <w:sz w:val="24"/>
          <w:szCs w:val="24"/>
        </w:rPr>
        <w:t>г</w:t>
      </w:r>
      <w:r w:rsidR="00D26056">
        <w:rPr>
          <w:rFonts w:ascii="Times New Roman" w:hAnsi="Times New Roman"/>
          <w:sz w:val="24"/>
          <w:szCs w:val="24"/>
        </w:rPr>
        <w:t>._________________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17F5BBFE"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 xml:space="preserve">Публичное акционерное общество «Вторая генерирующая компания оптового </w:t>
      </w:r>
      <w:r w:rsidRPr="00B86E0D">
        <w:rPr>
          <w:rFonts w:ascii="Times New Roman" w:hAnsi="Times New Roman"/>
          <w:b/>
          <w:sz w:val="24"/>
          <w:szCs w:val="24"/>
        </w:rPr>
        <w:t>рынка электроэнергии» (ПАО «ОГК-2»</w:t>
      </w:r>
      <w:r w:rsidRPr="00B86E0D">
        <w:rPr>
          <w:rFonts w:ascii="Times New Roman" w:hAnsi="Times New Roman"/>
          <w:sz w:val="24"/>
          <w:szCs w:val="24"/>
        </w:rPr>
        <w:t xml:space="preserve">), именуемое в дальнейшем «Теплоснабжающая организация», в лице </w:t>
      </w:r>
      <w:r w:rsidR="0059411F" w:rsidRPr="00B86E0D">
        <w:rPr>
          <w:rFonts w:ascii="Times New Roman" w:hAnsi="Times New Roman"/>
          <w:sz w:val="24"/>
          <w:szCs w:val="24"/>
        </w:rPr>
        <w:t>н</w:t>
      </w:r>
      <w:r w:rsidR="00A5088C" w:rsidRPr="00B86E0D">
        <w:rPr>
          <w:rFonts w:ascii="Times New Roman" w:hAnsi="Times New Roman"/>
          <w:sz w:val="24"/>
          <w:szCs w:val="24"/>
        </w:rPr>
        <w:t>ачальника Управления по сбыту</w:t>
      </w:r>
      <w:r w:rsidRPr="00B86E0D">
        <w:rPr>
          <w:rFonts w:ascii="Times New Roman" w:hAnsi="Times New Roman"/>
          <w:sz w:val="24"/>
          <w:szCs w:val="24"/>
        </w:rPr>
        <w:t xml:space="preserve"> филиала ПАО «ОГК-2» - </w:t>
      </w:r>
      <w:r w:rsidR="00A5088C" w:rsidRPr="00B86E0D">
        <w:rPr>
          <w:rFonts w:ascii="Times New Roman" w:hAnsi="Times New Roman"/>
          <w:sz w:val="24"/>
          <w:szCs w:val="24"/>
        </w:rPr>
        <w:t>Новочеркасская ГРЭС Марины Николаевны Алексеенко, действующей</w:t>
      </w:r>
      <w:r w:rsidRPr="00B86E0D">
        <w:rPr>
          <w:rFonts w:ascii="Times New Roman" w:hAnsi="Times New Roman"/>
          <w:sz w:val="24"/>
          <w:szCs w:val="24"/>
        </w:rPr>
        <w:t xml:space="preserve"> на основании доверенности</w:t>
      </w:r>
      <w:r w:rsidR="00A5088C" w:rsidRPr="00B86E0D">
        <w:rPr>
          <w:rFonts w:ascii="Times New Roman" w:hAnsi="Times New Roman"/>
          <w:sz w:val="24"/>
          <w:szCs w:val="24"/>
        </w:rPr>
        <w:t xml:space="preserve"> №Д2205-18-87</w:t>
      </w:r>
      <w:r w:rsidRPr="00B86E0D">
        <w:rPr>
          <w:rFonts w:ascii="Times New Roman" w:hAnsi="Times New Roman"/>
          <w:sz w:val="24"/>
          <w:szCs w:val="24"/>
        </w:rPr>
        <w:t xml:space="preserve"> от </w:t>
      </w:r>
      <w:r w:rsidR="00A5088C" w:rsidRPr="00B86E0D">
        <w:rPr>
          <w:rFonts w:ascii="Times New Roman" w:hAnsi="Times New Roman"/>
          <w:sz w:val="24"/>
          <w:szCs w:val="24"/>
        </w:rPr>
        <w:t>01 января 2018 года</w:t>
      </w:r>
      <w:r w:rsidRPr="00B86E0D">
        <w:rPr>
          <w:rFonts w:ascii="Times New Roman" w:hAnsi="Times New Roman"/>
          <w:sz w:val="24"/>
          <w:szCs w:val="24"/>
        </w:rPr>
        <w:t>,</w:t>
      </w:r>
      <w:r w:rsidRPr="00403839">
        <w:rPr>
          <w:rFonts w:ascii="Times New Roman" w:hAnsi="Times New Roman"/>
          <w:sz w:val="24"/>
          <w:szCs w:val="24"/>
        </w:rPr>
        <w:t xml:space="preserve">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0C6D06">
        <w:rPr>
          <w:rFonts w:ascii="Times New Roman" w:hAnsi="Times New Roman"/>
          <w:i/>
          <w:sz w:val="24"/>
          <w:szCs w:val="24"/>
        </w:rPr>
        <w:t>(в том числе в качестве компонента</w:t>
      </w:r>
      <w:r w:rsidR="00B0682C" w:rsidRPr="000C6D06">
        <w:rPr>
          <w:rFonts w:ascii="Times New Roman" w:hAnsi="Times New Roman"/>
          <w:i/>
          <w:sz w:val="24"/>
          <w:szCs w:val="24"/>
        </w:rPr>
        <w:t>,</w:t>
      </w:r>
      <w:r w:rsidR="00B71198" w:rsidRPr="000C6D06">
        <w:rPr>
          <w:rFonts w:ascii="Times New Roman" w:hAnsi="Times New Roman"/>
          <w:i/>
          <w:sz w:val="24"/>
          <w:szCs w:val="24"/>
        </w:rPr>
        <w:t xml:space="preserve"> используемого на подогрев </w:t>
      </w:r>
      <w:r w:rsidR="00587806" w:rsidRPr="000C6D06">
        <w:rPr>
          <w:rFonts w:ascii="Times New Roman" w:hAnsi="Times New Roman"/>
          <w:i/>
          <w:sz w:val="24"/>
          <w:szCs w:val="24"/>
        </w:rPr>
        <w:t>воды)</w:t>
      </w:r>
      <w:r w:rsidR="00587806" w:rsidRPr="000C6D06">
        <w:rPr>
          <w:rFonts w:ascii="Times New Roman" w:hAnsi="Times New Roman"/>
          <w:sz w:val="24"/>
          <w:szCs w:val="24"/>
        </w:rPr>
        <w:t xml:space="preserve"> </w:t>
      </w:r>
      <w:r w:rsidR="00587806" w:rsidRPr="000C6D06">
        <w:rPr>
          <w:rFonts w:ascii="Times New Roman" w:hAnsi="Times New Roman"/>
          <w:i/>
          <w:sz w:val="24"/>
          <w:szCs w:val="24"/>
        </w:rPr>
        <w:t>и</w:t>
      </w:r>
      <w:r w:rsidR="000D2C50" w:rsidRPr="000C6D06">
        <w:rPr>
          <w:rFonts w:ascii="Times New Roman" w:hAnsi="Times New Roman"/>
          <w:i/>
          <w:sz w:val="24"/>
          <w:szCs w:val="24"/>
        </w:rPr>
        <w:t xml:space="preserve"> теплоносителя</w:t>
      </w:r>
      <w:r w:rsidR="00D43DD0" w:rsidRPr="000C6D06">
        <w:rPr>
          <w:rFonts w:ascii="Times New Roman" w:hAnsi="Times New Roman"/>
          <w:sz w:val="24"/>
          <w:szCs w:val="24"/>
        </w:rPr>
        <w:t>,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6D06">
        <w:rPr>
          <w:rFonts w:ascii="Times New Roman" w:hAnsi="Times New Roman"/>
          <w:i/>
          <w:sz w:val="24"/>
          <w:szCs w:val="24"/>
        </w:rPr>
        <w:t xml:space="preserve">коммунальная услуга по горячему водоснабжению </w:t>
      </w:r>
      <w:r w:rsidR="00AD620A" w:rsidRPr="000C6D06">
        <w:rPr>
          <w:rFonts w:ascii="Times New Roman" w:hAnsi="Times New Roman"/>
          <w:i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3787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2E135A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2E135A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2E135A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2E135A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2E135A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2E135A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E135A">
              <w:rPr>
                <w:rFonts w:ascii="Times New Roman" w:hAnsi="Times New Roman"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2E135A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E135A">
              <w:rPr>
                <w:rFonts w:ascii="Times New Roman" w:hAnsi="Times New Roman"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4680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3"/>
        <w:gridCol w:w="1793"/>
        <w:gridCol w:w="1196"/>
        <w:gridCol w:w="1539"/>
        <w:gridCol w:w="1269"/>
        <w:gridCol w:w="2245"/>
        <w:gridCol w:w="1068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9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4217114A" w14:textId="162F717C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10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AE5174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AE5174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F47A0D">
        <w:rPr>
          <w:rFonts w:ascii="Times New Roman" w:hAnsi="Times New Roman" w:cs="Times New Roman"/>
          <w:i/>
          <w:sz w:val="24"/>
          <w:szCs w:val="24"/>
        </w:rPr>
        <w:t>.</w:t>
      </w:r>
      <w:r w:rsidR="00777C5B" w:rsidRPr="00232E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 xml:space="preserve">В случае установления надбавок к тарифам (ценам) размер платы за коммунальные </w:t>
      </w:r>
      <w:r w:rsidRPr="006378D3">
        <w:rPr>
          <w:rFonts w:ascii="Times New Roman" w:hAnsi="Times New Roman"/>
          <w:sz w:val="24"/>
          <w:szCs w:val="24"/>
        </w:rPr>
        <w:lastRenderedPageBreak/>
        <w:t>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5841EB5C" w:rsidR="007D0260" w:rsidRDefault="00947932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агент (</w:t>
      </w:r>
      <w:r w:rsidRPr="0059411F">
        <w:rPr>
          <w:rFonts w:ascii="Times New Roman" w:hAnsi="Times New Roman" w:cs="Times New Roman"/>
          <w:sz w:val="24"/>
          <w:szCs w:val="24"/>
          <w:u w:val="single"/>
        </w:rPr>
        <w:t>ГУП РО «ИВЦ ЖКХ»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выписывает </w:t>
      </w:r>
      <w:r w:rsidR="006020DC"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94641">
        <w:rPr>
          <w:rFonts w:ascii="Times New Roman" w:hAnsi="Times New Roman" w:cs="Times New Roman"/>
          <w:sz w:val="24"/>
          <w:szCs w:val="24"/>
        </w:rPr>
        <w:t>5</w:t>
      </w:r>
      <w:r w:rsidR="000C6D06" w:rsidRPr="00AE5174">
        <w:rPr>
          <w:rFonts w:ascii="Times New Roman" w:hAnsi="Times New Roman" w:cs="Times New Roman"/>
          <w:sz w:val="24"/>
          <w:szCs w:val="24"/>
        </w:rPr>
        <w:t xml:space="preserve"> </w:t>
      </w:r>
      <w:r w:rsidR="00B86972" w:rsidRPr="00AE5174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>
        <w:rPr>
          <w:rFonts w:ascii="Times New Roman" w:hAnsi="Times New Roman" w:cs="Times New Roman"/>
          <w:sz w:val="24"/>
          <w:szCs w:val="24"/>
        </w:rPr>
        <w:t>расчетным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 w:rsidR="006020DC"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4DD03321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="000569E7">
        <w:rPr>
          <w:rFonts w:ascii="Times New Roman" w:hAnsi="Times New Roman" w:cs="Times New Roman"/>
          <w:sz w:val="24"/>
          <w:szCs w:val="24"/>
        </w:rPr>
        <w:t xml:space="preserve">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AE5174" w:rsidRPr="00AE5174">
        <w:rPr>
          <w:rFonts w:ascii="Times New Roman" w:hAnsi="Times New Roman" w:cs="Times New Roman"/>
          <w:sz w:val="24"/>
          <w:szCs w:val="24"/>
        </w:rPr>
        <w:t>последнего дня месяца, следующего за расчетным включительно.</w:t>
      </w:r>
    </w:p>
    <w:p w14:paraId="537DF0C9" w14:textId="39D539E6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</w:t>
      </w:r>
      <w:r w:rsidR="00947932">
        <w:rPr>
          <w:rFonts w:ascii="Times New Roman" w:hAnsi="Times New Roman" w:cs="Times New Roman"/>
          <w:sz w:val="24"/>
          <w:szCs w:val="24"/>
        </w:rPr>
        <w:t>,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Pr="0059411F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59411F" w:rsidRPr="0059411F">
        <w:rPr>
          <w:rFonts w:ascii="Times New Roman" w:hAnsi="Times New Roman" w:cs="Times New Roman"/>
          <w:sz w:val="24"/>
          <w:szCs w:val="24"/>
          <w:u w:val="single"/>
        </w:rPr>
        <w:t xml:space="preserve"> Новочеркасском филиале ГУП РО «ИВЦ ЖКХ»</w:t>
      </w:r>
      <w:r w:rsidRPr="0059411F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4650F3" w:rsidRPr="0059411F">
        <w:rPr>
          <w:rFonts w:ascii="Times New Roman" w:hAnsi="Times New Roman" w:cs="Times New Roman"/>
          <w:sz w:val="24"/>
          <w:szCs w:val="24"/>
          <w:u w:val="single"/>
        </w:rPr>
        <w:t>адресу:</w:t>
      </w:r>
      <w:r w:rsidR="0058138E" w:rsidRPr="005941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411F" w:rsidRPr="0059411F">
        <w:rPr>
          <w:rFonts w:ascii="Times New Roman" w:hAnsi="Times New Roman" w:cs="Times New Roman"/>
          <w:sz w:val="24"/>
          <w:szCs w:val="24"/>
          <w:u w:val="single"/>
        </w:rPr>
        <w:t>мкр. Донской, ул. Юности 1 б</w:t>
      </w:r>
      <w:r w:rsidR="0059411F">
        <w:rPr>
          <w:rFonts w:ascii="Times New Roman" w:hAnsi="Times New Roman" w:cs="Times New Roman"/>
          <w:sz w:val="24"/>
          <w:szCs w:val="24"/>
          <w:u w:val="single"/>
        </w:rPr>
        <w:t xml:space="preserve"> (телефон 86352-7-15-53)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 xml:space="preserve">организацию об увеличении или уменьшении числа граждан, проживающих (в том числе временно) в </w:t>
      </w:r>
      <w:r w:rsidR="009458B0" w:rsidRPr="00B0682C">
        <w:rPr>
          <w:rFonts w:ascii="Times New Roman" w:hAnsi="Times New Roman"/>
          <w:sz w:val="24"/>
          <w:szCs w:val="24"/>
        </w:rPr>
        <w:lastRenderedPageBreak/>
        <w:t>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случаях, указанных в </w:t>
      </w:r>
      <w:hyperlink r:id="rId11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приборов учета (распределителей), проверку </w:t>
      </w:r>
      <w:r w:rsidRPr="000C6D06">
        <w:rPr>
          <w:rFonts w:ascii="Times New Roman" w:hAnsi="Times New Roman"/>
          <w:color w:val="000000"/>
          <w:sz w:val="24"/>
          <w:szCs w:val="24"/>
        </w:rPr>
        <w:lastRenderedPageBreak/>
        <w:t>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 xml:space="preserve">об увеличении или уменьшении </w:t>
      </w:r>
      <w:r w:rsidRPr="000C6D06">
        <w:rPr>
          <w:rFonts w:ascii="Times New Roman" w:hAnsi="Times New Roman"/>
          <w:sz w:val="24"/>
          <w:szCs w:val="24"/>
        </w:rPr>
        <w:lastRenderedPageBreak/>
        <w:t>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2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69B25557" w:rsidR="00D319A9" w:rsidRPr="005A232E" w:rsidRDefault="00D319A9" w:rsidP="005A232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период </w:t>
      </w:r>
      <w:r w:rsidRPr="00AE5174">
        <w:rPr>
          <w:rFonts w:ascii="Times New Roman" w:hAnsi="Times New Roman"/>
          <w:color w:val="000000"/>
          <w:sz w:val="24"/>
          <w:szCs w:val="24"/>
        </w:rPr>
        <w:t>с 23-го по 25-е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число текущего месяца и передавать полученные показания в Теплоснабжающую организацию или уполномоченному им лицу не позднее 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2</w:t>
      </w:r>
      <w:r w:rsidR="00602B2E"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 </w:t>
      </w:r>
      <w:r w:rsidRPr="00AE5174">
        <w:rPr>
          <w:rFonts w:ascii="Times New Roman" w:hAnsi="Times New Roman"/>
          <w:color w:val="000000"/>
          <w:sz w:val="24"/>
          <w:szCs w:val="24"/>
        </w:rPr>
        <w:t>(</w:t>
      </w:r>
      <w:r w:rsidR="0059411F" w:rsidRPr="00AE5174">
        <w:rPr>
          <w:rFonts w:ascii="Times New Roman" w:hAnsi="Times New Roman"/>
          <w:color w:val="000000"/>
          <w:sz w:val="24"/>
          <w:szCs w:val="24"/>
        </w:rPr>
        <w:t>по телефону – 86352-7-15-53</w:t>
      </w:r>
      <w:r w:rsidRPr="00AE5174">
        <w:rPr>
          <w:rFonts w:ascii="Times New Roman" w:hAnsi="Times New Roman"/>
          <w:color w:val="000000"/>
          <w:sz w:val="24"/>
          <w:szCs w:val="24"/>
        </w:rPr>
        <w:t>);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или к централизованным сетям инженерно-технического обеспечения </w:t>
      </w:r>
      <w:r w:rsidRPr="000C6D06">
        <w:rPr>
          <w:rFonts w:ascii="Times New Roman" w:hAnsi="Times New Roman"/>
          <w:sz w:val="24"/>
          <w:szCs w:val="24"/>
        </w:rPr>
        <w:lastRenderedPageBreak/>
        <w:t>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315"/>
      <w:bookmarkEnd w:id="1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6278DADF" w14:textId="77777777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с 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602B2E" w:rsidRPr="005A232E">
        <w:rPr>
          <w:rFonts w:ascii="Times New Roman" w:hAnsi="Times New Roman"/>
          <w:i/>
          <w:sz w:val="24"/>
          <w:szCs w:val="24"/>
        </w:rPr>
        <w:t>.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602B2E" w:rsidRPr="005A232E">
        <w:rPr>
          <w:rFonts w:ascii="Times New Roman" w:hAnsi="Times New Roman"/>
          <w:i/>
          <w:sz w:val="24"/>
          <w:szCs w:val="24"/>
        </w:rPr>
        <w:t>.</w:t>
      </w:r>
      <w:r w:rsidRPr="005A232E">
        <w:rPr>
          <w:rFonts w:ascii="Times New Roman" w:hAnsi="Times New Roman"/>
          <w:i/>
          <w:sz w:val="24"/>
          <w:szCs w:val="24"/>
        </w:rPr>
        <w:t>20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3E7424">
        <w:rPr>
          <w:rFonts w:ascii="Times New Roman" w:hAnsi="Times New Roman"/>
          <w:sz w:val="24"/>
          <w:szCs w:val="24"/>
        </w:rPr>
        <w:t xml:space="preserve">,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lastRenderedPageBreak/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3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6A7985BA" w:rsidR="00046A1B" w:rsidRPr="002E135A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</w:t>
      </w:r>
      <w:r w:rsidRPr="002E135A">
        <w:rPr>
          <w:rFonts w:ascii="Times New Roman" w:hAnsi="Times New Roman"/>
          <w:sz w:val="24"/>
          <w:szCs w:val="24"/>
        </w:rPr>
        <w:t xml:space="preserve">– </w:t>
      </w:r>
      <w:r w:rsidR="00695081" w:rsidRPr="002E135A">
        <w:rPr>
          <w:rFonts w:ascii="Times New Roman" w:hAnsi="Times New Roman"/>
          <w:sz w:val="24"/>
          <w:szCs w:val="24"/>
        </w:rPr>
        <w:t>(</w:t>
      </w:r>
      <w:r w:rsidR="0059411F" w:rsidRPr="002E135A">
        <w:rPr>
          <w:rFonts w:ascii="Times New Roman" w:hAnsi="Times New Roman"/>
          <w:sz w:val="24"/>
          <w:szCs w:val="24"/>
        </w:rPr>
        <w:t>Ишоев Владимир Анатольевич</w:t>
      </w:r>
      <w:r w:rsidR="00695081" w:rsidRPr="002E135A">
        <w:rPr>
          <w:rFonts w:ascii="Times New Roman" w:hAnsi="Times New Roman"/>
          <w:sz w:val="24"/>
          <w:szCs w:val="24"/>
        </w:rPr>
        <w:t xml:space="preserve">, </w:t>
      </w:r>
      <w:r w:rsidR="0059411F" w:rsidRPr="002E135A">
        <w:rPr>
          <w:rFonts w:ascii="Times New Roman" w:hAnsi="Times New Roman"/>
          <w:sz w:val="24"/>
          <w:szCs w:val="24"/>
        </w:rPr>
        <w:t>начальник Участка тепловых сетей ЦОР</w:t>
      </w:r>
      <w:r w:rsidR="00695081" w:rsidRPr="002E135A">
        <w:rPr>
          <w:rFonts w:ascii="Times New Roman" w:hAnsi="Times New Roman"/>
          <w:sz w:val="24"/>
          <w:szCs w:val="24"/>
        </w:rPr>
        <w:t xml:space="preserve">, </w:t>
      </w:r>
      <w:r w:rsidR="0059411F" w:rsidRPr="002E135A">
        <w:rPr>
          <w:rFonts w:ascii="Times New Roman" w:hAnsi="Times New Roman"/>
          <w:sz w:val="24"/>
          <w:szCs w:val="24"/>
        </w:rPr>
        <w:t>86352-8-22-03</w:t>
      </w:r>
      <w:r w:rsidR="00695081" w:rsidRPr="002E135A">
        <w:rPr>
          <w:rFonts w:ascii="Times New Roman" w:hAnsi="Times New Roman"/>
          <w:sz w:val="24"/>
          <w:szCs w:val="24"/>
        </w:rPr>
        <w:t>);</w:t>
      </w:r>
    </w:p>
    <w:p w14:paraId="28596FB5" w14:textId="52ACA9A7" w:rsidR="00361146" w:rsidRPr="002E135A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5A">
        <w:rPr>
          <w:rFonts w:ascii="Times New Roman" w:hAnsi="Times New Roman"/>
          <w:sz w:val="24"/>
          <w:szCs w:val="24"/>
        </w:rPr>
        <w:t>выполнения иных условий Договора – (</w:t>
      </w:r>
      <w:r w:rsidR="0059411F" w:rsidRPr="002E135A">
        <w:rPr>
          <w:rFonts w:ascii="Times New Roman" w:hAnsi="Times New Roman"/>
          <w:sz w:val="24"/>
          <w:szCs w:val="24"/>
        </w:rPr>
        <w:t>Лукьянов Сергей Сергеевич</w:t>
      </w:r>
      <w:r w:rsidRPr="002E135A">
        <w:rPr>
          <w:rFonts w:ascii="Times New Roman" w:hAnsi="Times New Roman"/>
          <w:sz w:val="24"/>
          <w:szCs w:val="24"/>
        </w:rPr>
        <w:t xml:space="preserve">, </w:t>
      </w:r>
      <w:r w:rsidR="0059411F" w:rsidRPr="002E135A">
        <w:rPr>
          <w:rFonts w:ascii="Times New Roman" w:hAnsi="Times New Roman"/>
          <w:sz w:val="24"/>
          <w:szCs w:val="24"/>
        </w:rPr>
        <w:t>начальник отдела продаж на розничном рынке УпС</w:t>
      </w:r>
      <w:r w:rsidRPr="002E135A">
        <w:rPr>
          <w:rFonts w:ascii="Times New Roman" w:hAnsi="Times New Roman"/>
          <w:sz w:val="24"/>
          <w:szCs w:val="24"/>
        </w:rPr>
        <w:t xml:space="preserve">, </w:t>
      </w:r>
      <w:r w:rsidR="00B86E0D" w:rsidRPr="002E135A">
        <w:rPr>
          <w:rFonts w:ascii="Times New Roman" w:hAnsi="Times New Roman"/>
          <w:sz w:val="24"/>
          <w:szCs w:val="24"/>
        </w:rPr>
        <w:t>86352-8-33-56</w:t>
      </w:r>
      <w:r w:rsidRPr="002E135A">
        <w:rPr>
          <w:rFonts w:ascii="Times New Roman" w:hAnsi="Times New Roman"/>
          <w:sz w:val="24"/>
          <w:szCs w:val="24"/>
        </w:rPr>
        <w:t>);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38172345" w14:textId="77777777" w:rsidR="00B86E0D" w:rsidRPr="000C6D06" w:rsidRDefault="00B86E0D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Pr="00B86E0D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86E0D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B86E0D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3575365C" w14:textId="77777777" w:rsidR="00A5088C" w:rsidRPr="003F0509" w:rsidRDefault="00A5088C" w:rsidP="003F0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509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</w:t>
            </w:r>
          </w:p>
          <w:p w14:paraId="6CB32F0D" w14:textId="77777777" w:rsidR="00A5088C" w:rsidRPr="003F0509" w:rsidRDefault="00A5088C" w:rsidP="003F0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0F870" w14:textId="77777777" w:rsidR="00A5088C" w:rsidRPr="003F0509" w:rsidRDefault="00A5088C" w:rsidP="003F0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509">
              <w:rPr>
                <w:rFonts w:ascii="Times New Roman" w:hAnsi="Times New Roman"/>
                <w:b/>
                <w:sz w:val="24"/>
                <w:szCs w:val="24"/>
              </w:rPr>
              <w:t xml:space="preserve">Публичное акционерное общество «Вторая </w:t>
            </w:r>
          </w:p>
          <w:p w14:paraId="58E7BE1F" w14:textId="77777777" w:rsidR="00A5088C" w:rsidRPr="003F0509" w:rsidRDefault="00A5088C" w:rsidP="003F0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509">
              <w:rPr>
                <w:rFonts w:ascii="Times New Roman" w:hAnsi="Times New Roman"/>
                <w:b/>
                <w:sz w:val="24"/>
                <w:szCs w:val="24"/>
              </w:rPr>
              <w:t>генерирующая компания оптового рынка</w:t>
            </w:r>
          </w:p>
          <w:p w14:paraId="4D759882" w14:textId="77777777" w:rsidR="00A5088C" w:rsidRPr="003F0509" w:rsidRDefault="00A5088C" w:rsidP="003F0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509">
              <w:rPr>
                <w:rFonts w:ascii="Times New Roman" w:hAnsi="Times New Roman"/>
                <w:b/>
                <w:sz w:val="24"/>
                <w:szCs w:val="24"/>
              </w:rPr>
              <w:t>электроэнергии» (ПАО «ОГК-2»)</w:t>
            </w:r>
          </w:p>
          <w:p w14:paraId="3368869F" w14:textId="77777777" w:rsidR="00A5088C" w:rsidRPr="00B86E0D" w:rsidRDefault="00A5088C" w:rsidP="00A5088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0161F8" w14:textId="77777777" w:rsidR="00A5088C" w:rsidRPr="00B86E0D" w:rsidRDefault="00A5088C" w:rsidP="00A5088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18499F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ОГРН 105 260 000 2180,</w:t>
            </w:r>
          </w:p>
          <w:p w14:paraId="7ACD537E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ИНН 2607018122 / КПП 997650001,</w:t>
            </w:r>
          </w:p>
          <w:p w14:paraId="3208F6FE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 xml:space="preserve">р/с 40702810750010004720 в </w:t>
            </w:r>
          </w:p>
          <w:p w14:paraId="1CF84F9C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Центральном филиале АБ «РОССИЯ»,</w:t>
            </w:r>
          </w:p>
          <w:p w14:paraId="7D12C545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 xml:space="preserve">к/с 30101810145250000220 в </w:t>
            </w:r>
          </w:p>
          <w:p w14:paraId="5426F1B5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ГУ Банка России по ЦФО,</w:t>
            </w:r>
          </w:p>
          <w:p w14:paraId="7513A084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БИК 044525220, ОКПО 76851389.</w:t>
            </w:r>
          </w:p>
          <w:p w14:paraId="0D01DA26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Получатель денежных средств: </w:t>
            </w:r>
            <w:r w:rsidRPr="00B86E0D">
              <w:rPr>
                <w:rFonts w:ascii="Times New Roman" w:hAnsi="Times New Roman"/>
                <w:sz w:val="20"/>
                <w:szCs w:val="20"/>
              </w:rPr>
              <w:t>ПАО «ОГК-2»</w:t>
            </w:r>
          </w:p>
          <w:p w14:paraId="1B1A9064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Юридический адрес</w:t>
            </w:r>
            <w:r w:rsidRPr="00B86E0D">
              <w:rPr>
                <w:rFonts w:ascii="Times New Roman" w:hAnsi="Times New Roman"/>
                <w:sz w:val="20"/>
                <w:szCs w:val="20"/>
              </w:rPr>
              <w:t>: 356126, Российская</w:t>
            </w:r>
          </w:p>
          <w:p w14:paraId="652202B9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Федерация, Ставропольский край,</w:t>
            </w:r>
          </w:p>
          <w:p w14:paraId="64CF6E76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Изобильненский район, поселок Солнечнодольск.</w:t>
            </w:r>
          </w:p>
          <w:p w14:paraId="04CD9D5B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Почтовый адрес:</w:t>
            </w:r>
            <w:r w:rsidRPr="00B86E0D">
              <w:rPr>
                <w:rFonts w:ascii="Times New Roman" w:hAnsi="Times New Roman"/>
                <w:sz w:val="20"/>
                <w:szCs w:val="20"/>
              </w:rPr>
              <w:t xml:space="preserve"> 196140, РФ, г. Санкт-Петербург,</w:t>
            </w:r>
          </w:p>
          <w:p w14:paraId="5F1A6288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Петербургское шоссе, д. 66, корп. 1, лит. А.</w:t>
            </w:r>
          </w:p>
          <w:p w14:paraId="1242D745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Грузоотправитель:</w:t>
            </w:r>
            <w:r w:rsidRPr="00B86E0D">
              <w:rPr>
                <w:rFonts w:ascii="Times New Roman" w:hAnsi="Times New Roman"/>
                <w:sz w:val="20"/>
                <w:szCs w:val="20"/>
              </w:rPr>
              <w:t xml:space="preserve"> Филиал ПАО «ОГК-2» -</w:t>
            </w:r>
          </w:p>
          <w:p w14:paraId="29494012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Новочеркасская ГРЭС.</w:t>
            </w:r>
          </w:p>
          <w:p w14:paraId="7A2BA962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86E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Местонахождения филиала ПАО «ОГК-2» -</w:t>
            </w:r>
          </w:p>
          <w:p w14:paraId="780E134D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Новочеркасская ГРЭС:</w:t>
            </w:r>
            <w:r w:rsidRPr="00B86E0D">
              <w:rPr>
                <w:rFonts w:ascii="Times New Roman" w:hAnsi="Times New Roman"/>
                <w:sz w:val="20"/>
                <w:szCs w:val="20"/>
              </w:rPr>
              <w:t xml:space="preserve"> 346448, Российская </w:t>
            </w:r>
          </w:p>
          <w:p w14:paraId="4F07772B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Федерация, Ростовская область, г. Новочеркасск,</w:t>
            </w:r>
          </w:p>
          <w:p w14:paraId="6C7392BF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ш. Багаевское, д. 10.</w:t>
            </w:r>
          </w:p>
          <w:p w14:paraId="0212DDD0" w14:textId="28D19955" w:rsidR="005508AF" w:rsidRPr="00B86E0D" w:rsidRDefault="00A5088C" w:rsidP="00A50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0"/>
                <w:szCs w:val="20"/>
              </w:rPr>
              <w:t>ИНН 2607018122, КПП 615043001</w:t>
            </w:r>
          </w:p>
          <w:p w14:paraId="2E1B0459" w14:textId="77777777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F54332" w14:textId="758944A2" w:rsidR="00A5088C" w:rsidRPr="00B86E0D" w:rsidRDefault="00A5088C" w:rsidP="00A50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E0D">
              <w:rPr>
                <w:rFonts w:ascii="Times New Roman" w:hAnsi="Times New Roman"/>
                <w:b/>
                <w:sz w:val="20"/>
                <w:szCs w:val="20"/>
              </w:rPr>
              <w:t>Теплоснабжающая организация</w:t>
            </w:r>
          </w:p>
          <w:p w14:paraId="58D49463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00E97801" w:rsidR="005508AF" w:rsidRPr="00B86E0D" w:rsidRDefault="00B86E0D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  <w:r w:rsidRPr="00B8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М.Н. Алексеенко</w:t>
            </w:r>
            <w:r w:rsidR="005508AF" w:rsidRPr="00B8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508AF"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2C49788B" w14:textId="77777777" w:rsidR="005508AF" w:rsidRPr="00B86E0D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46D25B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C613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3DF5BDD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81C5E1A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9B29BB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AB457" w14:textId="77777777" w:rsidR="00DF18D4" w:rsidRPr="00B86E0D" w:rsidRDefault="00DF18D4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D9858" w14:textId="77777777" w:rsidR="00BF1F3A" w:rsidRPr="00B86E0D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77777777" w:rsidR="005508AF" w:rsidRPr="00B86E0D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E33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851" w:bottom="680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DA65C" w14:textId="77777777" w:rsidR="00DA6AD9" w:rsidRDefault="00DA6AD9" w:rsidP="00740D3B">
      <w:pPr>
        <w:spacing w:after="0" w:line="240" w:lineRule="auto"/>
      </w:pPr>
      <w:r>
        <w:separator/>
      </w:r>
    </w:p>
  </w:endnote>
  <w:endnote w:type="continuationSeparator" w:id="0">
    <w:p w14:paraId="740FAF5D" w14:textId="77777777" w:rsidR="00DA6AD9" w:rsidRDefault="00DA6AD9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C2653" w14:textId="77777777" w:rsidR="00FE3368" w:rsidRDefault="00FE336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752241"/>
      <w:docPartObj>
        <w:docPartGallery w:val="Page Numbers (Bottom of Page)"/>
        <w:docPartUnique/>
      </w:docPartObj>
    </w:sdtPr>
    <w:sdtEndPr/>
    <w:sdtContent>
      <w:p w14:paraId="785FF1A4" w14:textId="2F6689A1" w:rsidR="00FE3368" w:rsidRDefault="00FE336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E53">
          <w:rPr>
            <w:noProof/>
          </w:rPr>
          <w:t>1</w:t>
        </w:r>
        <w:r>
          <w:fldChar w:fldCharType="end"/>
        </w:r>
      </w:p>
    </w:sdtContent>
  </w:sdt>
  <w:p w14:paraId="0834D971" w14:textId="2D4A80C7" w:rsidR="00947932" w:rsidRDefault="00947932" w:rsidP="00947932">
    <w:pPr>
      <w:pStyle w:val="af3"/>
      <w:ind w:left="7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843ED" w14:textId="77777777" w:rsidR="00FE3368" w:rsidRDefault="00FE336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B6CEA" w14:textId="77777777" w:rsidR="00DA6AD9" w:rsidRDefault="00DA6AD9" w:rsidP="00740D3B">
      <w:pPr>
        <w:spacing w:after="0" w:line="240" w:lineRule="auto"/>
      </w:pPr>
      <w:r>
        <w:separator/>
      </w:r>
    </w:p>
  </w:footnote>
  <w:footnote w:type="continuationSeparator" w:id="0">
    <w:p w14:paraId="6ABD66F1" w14:textId="77777777" w:rsidR="00DA6AD9" w:rsidRDefault="00DA6AD9" w:rsidP="00740D3B">
      <w:pPr>
        <w:spacing w:after="0" w:line="240" w:lineRule="auto"/>
      </w:pPr>
      <w:r>
        <w:continuationSeparator/>
      </w:r>
    </w:p>
  </w:footnote>
  <w:footnote w:id="1">
    <w:p w14:paraId="7A9ECAE2" w14:textId="77777777" w:rsidR="005A232E" w:rsidRDefault="005A232E" w:rsidP="005A232E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961E35">
        <w:t>Условия договора, выделенные курсивом, являются изменяемыми в зависимости от вида предоставляемых коммунальных услуг и формы договорной конструкции на филиале (наличие агента), удаление данного пункта в целом или части из текста настоящего договора допускается. Остальные условия договора являются стандартными и изменению или удалению не подлежат.</w:t>
      </w:r>
    </w:p>
    <w:p w14:paraId="38DA404E" w14:textId="77777777" w:rsidR="005A232E" w:rsidRDefault="005A232E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895B9" w14:textId="77777777" w:rsidR="00FE3368" w:rsidRDefault="00FE336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7FDE5" w14:textId="77777777" w:rsidR="00FE3368" w:rsidRDefault="00FE336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FD11E" w14:textId="77777777" w:rsidR="00FE3368" w:rsidRDefault="00FE336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1C5D14"/>
    <w:multiLevelType w:val="multilevel"/>
    <w:tmpl w:val="B7629E8A"/>
    <w:numStyleLink w:val="1"/>
  </w:abstractNum>
  <w:abstractNum w:abstractNumId="33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E57589"/>
    <w:multiLevelType w:val="hybridMultilevel"/>
    <w:tmpl w:val="8FE4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8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9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2"/>
  </w:num>
  <w:num w:numId="3">
    <w:abstractNumId w:val="46"/>
  </w:num>
  <w:num w:numId="4">
    <w:abstractNumId w:val="12"/>
  </w:num>
  <w:num w:numId="5">
    <w:abstractNumId w:val="49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8"/>
  </w:num>
  <w:num w:numId="18">
    <w:abstractNumId w:val="21"/>
  </w:num>
  <w:num w:numId="19">
    <w:abstractNumId w:val="46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1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3"/>
  </w:num>
  <w:num w:numId="40">
    <w:abstractNumId w:val="50"/>
  </w:num>
  <w:num w:numId="41">
    <w:abstractNumId w:val="20"/>
  </w:num>
  <w:num w:numId="42">
    <w:abstractNumId w:val="4"/>
  </w:num>
  <w:num w:numId="43">
    <w:abstractNumId w:val="37"/>
  </w:num>
  <w:num w:numId="44">
    <w:abstractNumId w:val="45"/>
  </w:num>
  <w:num w:numId="45">
    <w:abstractNumId w:val="26"/>
  </w:num>
  <w:num w:numId="46">
    <w:abstractNumId w:val="14"/>
  </w:num>
  <w:num w:numId="47">
    <w:abstractNumId w:val="24"/>
  </w:num>
  <w:num w:numId="48">
    <w:abstractNumId w:val="47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 w:numId="5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E0EBF"/>
    <w:rsid w:val="000E46A5"/>
    <w:rsid w:val="000F0811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6178"/>
    <w:rsid w:val="00170C51"/>
    <w:rsid w:val="00183CC3"/>
    <w:rsid w:val="0018489F"/>
    <w:rsid w:val="001854EF"/>
    <w:rsid w:val="0018790A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135A"/>
    <w:rsid w:val="002E31AB"/>
    <w:rsid w:val="002E6E91"/>
    <w:rsid w:val="002F159B"/>
    <w:rsid w:val="002F71C8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09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4FEC"/>
    <w:rsid w:val="004A2355"/>
    <w:rsid w:val="004B67D4"/>
    <w:rsid w:val="004D595C"/>
    <w:rsid w:val="004D5981"/>
    <w:rsid w:val="004E1B39"/>
    <w:rsid w:val="004F1043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411F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626B7"/>
    <w:rsid w:val="00774727"/>
    <w:rsid w:val="00774F17"/>
    <w:rsid w:val="00777C5B"/>
    <w:rsid w:val="00794641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56A1A"/>
    <w:rsid w:val="0086005F"/>
    <w:rsid w:val="008608C8"/>
    <w:rsid w:val="00864D88"/>
    <w:rsid w:val="00873FE2"/>
    <w:rsid w:val="00880083"/>
    <w:rsid w:val="008806AE"/>
    <w:rsid w:val="008921BB"/>
    <w:rsid w:val="008947D0"/>
    <w:rsid w:val="0089688D"/>
    <w:rsid w:val="008A278E"/>
    <w:rsid w:val="008B0346"/>
    <w:rsid w:val="008B0756"/>
    <w:rsid w:val="008B2457"/>
    <w:rsid w:val="008B53F9"/>
    <w:rsid w:val="008D1B56"/>
    <w:rsid w:val="008D6FB7"/>
    <w:rsid w:val="008E0F17"/>
    <w:rsid w:val="008E1710"/>
    <w:rsid w:val="008E40D5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932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F415C"/>
    <w:rsid w:val="009F750C"/>
    <w:rsid w:val="00A11E5E"/>
    <w:rsid w:val="00A15EB0"/>
    <w:rsid w:val="00A2497B"/>
    <w:rsid w:val="00A3570E"/>
    <w:rsid w:val="00A379C3"/>
    <w:rsid w:val="00A4040A"/>
    <w:rsid w:val="00A43F72"/>
    <w:rsid w:val="00A5088C"/>
    <w:rsid w:val="00A5103B"/>
    <w:rsid w:val="00A740FC"/>
    <w:rsid w:val="00A838BA"/>
    <w:rsid w:val="00A8663F"/>
    <w:rsid w:val="00A86C76"/>
    <w:rsid w:val="00A8760B"/>
    <w:rsid w:val="00A901D5"/>
    <w:rsid w:val="00A94AD2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E5174"/>
    <w:rsid w:val="00AF24D7"/>
    <w:rsid w:val="00AF6B06"/>
    <w:rsid w:val="00B00E5D"/>
    <w:rsid w:val="00B022BC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86E0D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C46"/>
    <w:rsid w:val="00C0666C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A6AD9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18D4"/>
    <w:rsid w:val="00DF31F1"/>
    <w:rsid w:val="00DF7DA2"/>
    <w:rsid w:val="00E04EE5"/>
    <w:rsid w:val="00E158E6"/>
    <w:rsid w:val="00E17418"/>
    <w:rsid w:val="00E17689"/>
    <w:rsid w:val="00E23E53"/>
    <w:rsid w:val="00E45114"/>
    <w:rsid w:val="00E5029D"/>
    <w:rsid w:val="00E5095D"/>
    <w:rsid w:val="00E50A33"/>
    <w:rsid w:val="00E56ECB"/>
    <w:rsid w:val="00E5771E"/>
    <w:rsid w:val="00E64AFF"/>
    <w:rsid w:val="00E66DD2"/>
    <w:rsid w:val="00E71C5E"/>
    <w:rsid w:val="00E725FA"/>
    <w:rsid w:val="00E731A7"/>
    <w:rsid w:val="00E73476"/>
    <w:rsid w:val="00E8229D"/>
    <w:rsid w:val="00E96790"/>
    <w:rsid w:val="00EA6EAD"/>
    <w:rsid w:val="00EB3C31"/>
    <w:rsid w:val="00EC1D20"/>
    <w:rsid w:val="00EC575C"/>
    <w:rsid w:val="00EC669E"/>
    <w:rsid w:val="00ED2BF9"/>
    <w:rsid w:val="00ED7E65"/>
    <w:rsid w:val="00EE6D3E"/>
    <w:rsid w:val="00EF7929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3368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D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  <w:style w:type="paragraph" w:styleId="af1">
    <w:name w:val="header"/>
    <w:basedOn w:val="a"/>
    <w:link w:val="af2"/>
    <w:uiPriority w:val="99"/>
    <w:unhideWhenUsed/>
    <w:rsid w:val="0094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47932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94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793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  <w:style w:type="paragraph" w:styleId="af1">
    <w:name w:val="header"/>
    <w:basedOn w:val="a"/>
    <w:link w:val="af2"/>
    <w:uiPriority w:val="99"/>
    <w:unhideWhenUsed/>
    <w:rsid w:val="0094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47932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94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79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ogk2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D980930EB2D25902F8AC0F6ED5A2FEF90E7F4F2F0666BF89B2A86828FB51CB60380DA8FBD2D07FoESC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D980930EB2D25902F8AC0F6ED5A2FEF90E7F4F2F0666BF89B2A86828FB51CB60380DA8FBD2D27EoES5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BD980930EB2D25902F8AC0F6ED5A2FEF90E7F4F2F0666BF89B2A86828FB51CB60380DA8FBD2D07FoESC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D980930EB2D25902F8AC0F6ED5A2FEF90E7F4F2F0666BF89B2A86828FB51CB60380DA8FBD2D57BoES5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A729-83DD-4716-95CC-CCB2ADC7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управлении.dot</Template>
  <TotalTime>0</TotalTime>
  <Pages>8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26327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Лукьянов Сергей Сергеевич</cp:lastModifiedBy>
  <cp:revision>2</cp:revision>
  <cp:lastPrinted>2016-12-29T12:40:00Z</cp:lastPrinted>
  <dcterms:created xsi:type="dcterms:W3CDTF">2019-02-21T07:49:00Z</dcterms:created>
  <dcterms:modified xsi:type="dcterms:W3CDTF">2019-02-21T07:49:00Z</dcterms:modified>
</cp:coreProperties>
</file>