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736085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736085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A03C4E" w:rsidP="00E9074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</w:t>
            </w:r>
            <w:r w:rsidR="00032776">
              <w:rPr>
                <w:b/>
                <w:bCs/>
                <w:iCs/>
                <w:sz w:val="22"/>
                <w:szCs w:val="22"/>
              </w:rPr>
              <w:t>.01</w:t>
            </w:r>
            <w:r w:rsidR="00E90741">
              <w:rPr>
                <w:b/>
                <w:bCs/>
                <w:iCs/>
                <w:sz w:val="22"/>
                <w:szCs w:val="22"/>
              </w:rPr>
              <w:t>.</w:t>
            </w:r>
            <w:r w:rsidR="00032776">
              <w:rPr>
                <w:b/>
                <w:bCs/>
                <w:iCs/>
                <w:sz w:val="22"/>
                <w:szCs w:val="22"/>
              </w:rPr>
              <w:t>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032776" w:rsidRPr="00032776" w:rsidRDefault="00734292" w:rsidP="00032776">
            <w:pPr>
              <w:widowControl w:val="0"/>
              <w:tabs>
                <w:tab w:val="left" w:pos="426"/>
              </w:tabs>
              <w:jc w:val="both"/>
            </w:pPr>
            <w:r>
              <w:t>1.1.</w:t>
            </w:r>
            <w:r w:rsidR="00AC474F" w:rsidRPr="00032776">
              <w:t xml:space="preserve"> </w:t>
            </w:r>
            <w:r w:rsidR="00032776" w:rsidRPr="00032776">
              <w:t>О внесении изменений в Годовую комплексную программу закупок (ГКПЗ) Общества под нужды 2021 года.</w:t>
            </w:r>
          </w:p>
          <w:p w:rsidR="00734292" w:rsidRDefault="00734292" w:rsidP="002110F6"/>
          <w:p w:rsidR="002110F6" w:rsidRPr="00AC474F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AC474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032776" w:rsidRPr="00032776" w:rsidRDefault="00032776" w:rsidP="00032776">
            <w:pPr>
              <w:widowControl w:val="0"/>
              <w:jc w:val="both"/>
            </w:pPr>
            <w:r w:rsidRPr="00032776">
              <w:t xml:space="preserve">Утвердить корректировку Годовой комплексной программы закупок (ГКПЗ) Общества под нужды 2021 года в соответствии с Приложениями №№ </w:t>
            </w:r>
            <w:proofErr w:type="gramStart"/>
            <w:r w:rsidRPr="00032776">
              <w:t>1.1.1.,</w:t>
            </w:r>
            <w:proofErr w:type="gramEnd"/>
            <w:r w:rsidRPr="00032776">
              <w:t xml:space="preserve"> 1.1.2. к решению</w:t>
            </w:r>
            <w:r w:rsidR="000C6D57">
              <w:t xml:space="preserve"> Совета директоров</w:t>
            </w:r>
            <w:r w:rsidRPr="00032776">
              <w:t>.</w:t>
            </w:r>
          </w:p>
          <w:p w:rsidR="00AC474F" w:rsidRDefault="00AC474F" w:rsidP="00AC474F">
            <w:pPr>
              <w:widowControl w:val="0"/>
              <w:tabs>
                <w:tab w:val="left" w:pos="426"/>
              </w:tabs>
              <w:rPr>
                <w:bCs/>
                <w:spacing w:val="-4"/>
              </w:rPr>
            </w:pPr>
          </w:p>
          <w:p w:rsidR="00AC474F" w:rsidRPr="00032776" w:rsidRDefault="00B2581A" w:rsidP="00032776">
            <w:pPr>
              <w:widowControl w:val="0"/>
              <w:tabs>
                <w:tab w:val="left" w:pos="426"/>
              </w:tabs>
            </w:pPr>
            <w:r>
              <w:rPr>
                <w:bCs/>
                <w:spacing w:val="-4"/>
              </w:rPr>
              <w:t>1</w:t>
            </w:r>
            <w:r w:rsidR="00734292" w:rsidRPr="00734292">
              <w:rPr>
                <w:bCs/>
                <w:spacing w:val="-4"/>
              </w:rPr>
              <w:t>.</w:t>
            </w:r>
            <w:r w:rsidR="00734292" w:rsidRPr="003B28AC">
              <w:rPr>
                <w:bCs/>
                <w:spacing w:val="-4"/>
              </w:rPr>
              <w:t xml:space="preserve">2. </w:t>
            </w:r>
            <w:r w:rsidR="00AC474F" w:rsidRPr="00AC474F">
              <w:t>О внесении изменений в условия договоров, заключенных Обществом.</w:t>
            </w:r>
          </w:p>
          <w:p w:rsidR="00AC474F" w:rsidRPr="00AC474F" w:rsidRDefault="00AC474F" w:rsidP="00AC474F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734292" w:rsidRPr="00E90741" w:rsidRDefault="00734292" w:rsidP="00E90741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032776" w:rsidRPr="00032776" w:rsidRDefault="00032776" w:rsidP="00032776">
            <w:pPr>
              <w:widowControl w:val="0"/>
              <w:jc w:val="both"/>
            </w:pPr>
            <w:r w:rsidRPr="00032776">
              <w:t xml:space="preserve">Согласовать внесение изменений в условия заключенных Обществом договоров в соответствии с Приложениями №№ </w:t>
            </w:r>
            <w:proofErr w:type="gramStart"/>
            <w:r w:rsidRPr="00032776">
              <w:t>1.2.1.,</w:t>
            </w:r>
            <w:proofErr w:type="gramEnd"/>
            <w:r w:rsidRPr="00032776">
              <w:t xml:space="preserve"> 1.2.2. </w:t>
            </w:r>
            <w:r w:rsidR="000C6D57" w:rsidRPr="00032776">
              <w:t>к решению</w:t>
            </w:r>
            <w:r w:rsidR="000C6D57">
              <w:t xml:space="preserve"> Совета директоров</w:t>
            </w:r>
            <w:r w:rsidRPr="00032776">
              <w:t>.</w:t>
            </w:r>
          </w:p>
          <w:p w:rsidR="00016B13" w:rsidRPr="006A5083" w:rsidRDefault="00016B13" w:rsidP="00C56E79">
            <w:pPr>
              <w:jc w:val="both"/>
              <w:rPr>
                <w:b/>
              </w:rPr>
            </w:pPr>
          </w:p>
          <w:p w:rsidR="00032776" w:rsidRPr="00032776" w:rsidRDefault="00032776" w:rsidP="00032776">
            <w:pPr>
              <w:pStyle w:val="ad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032776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условий привлечения аудитора и утверждении условий договора с аудитором Общества.</w:t>
            </w:r>
          </w:p>
          <w:p w:rsidR="00032776" w:rsidRDefault="00032776" w:rsidP="00032776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032776" w:rsidRPr="00032776" w:rsidRDefault="00032776" w:rsidP="00032776">
            <w:pPr>
              <w:widowControl w:val="0"/>
              <w:jc w:val="both"/>
            </w:pPr>
            <w:r w:rsidRPr="00032776">
              <w:t>1. Одобрить проведение открытого конкурентного отбора в электронной форме по выбору аудитора на оказание услуг по выполнению обязательного ежегодного аудита бухгалтерской (финансовой) отчетности ПАО «ОГК-2», подготовленной в соответствии с требованиями российского законодательства за 2021 и 2022 годы, а также аудита консолидированной финансовой отчетности Группы ОГК-2, подготовленной в соответствии с международными стандартами финансовой отчетности (МСФО) за 2021 и 2022 годы, и обзорной проверки промежуточной консолидированной финансовой отчетности Группы ОГК-2, подготовленной в соответствии с МСФО, за первое полугодие 2021 года и первое полугодие 2022 года.</w:t>
            </w:r>
          </w:p>
          <w:p w:rsidR="00032776" w:rsidRPr="00032776" w:rsidRDefault="00032776" w:rsidP="00032776">
            <w:pPr>
              <w:widowControl w:val="0"/>
              <w:jc w:val="both"/>
            </w:pPr>
            <w:r w:rsidRPr="00032776">
              <w:t>2. Определить, что начальная (максимальная) цена услуг по выполнению обязательного ежегодного аудита бухгалтерской (финансовой) отчетности ПАО «ОГК-2», подготовленной в соответствии с требованиями российского законодательства за 2021 и 2022 годы, аудита консолидированной финансовой отчетности Группы ОГК-2, подготовленной в соответствии с МСФО за 2021 и 2022 годы, и обзорной проверки</w:t>
            </w:r>
            <w:bookmarkStart w:id="0" w:name="_GoBack"/>
            <w:bookmarkEnd w:id="0"/>
            <w:r w:rsidRPr="00032776">
              <w:t xml:space="preserve"> промежуточной консолидированной финансовой отчетности Группы ОГК-2, подготовленной в соответствии с МСФО за первое полугодие 2021 года и первое полугодие 2022 года, составит 14 700 000 (четырнадцать миллионов семьсот тысяч) рублей 00 копеек, кроме того НДС по ставке, предусмотренной законодательством.</w:t>
            </w:r>
          </w:p>
          <w:p w:rsidR="00032776" w:rsidRPr="00032776" w:rsidRDefault="00032776" w:rsidP="00032776">
            <w:pPr>
              <w:widowControl w:val="0"/>
              <w:jc w:val="both"/>
            </w:pPr>
            <w:r w:rsidRPr="00032776">
              <w:t>3. Утвердить существенные условия договора об оказании услуг по аудиту бухгалтерской (финансовой) отчетности ПАО «ОГК-2» за 2021 и 2022 годы, консолидированной финансовой отчетности Группы ОГК-2 за 2021 и 2022 годы, обзорной проверки промежуточной консолидированной финансовой отчетности Группы ОГК-2 за первое полугодие 2021 года и первое полугодие 2022 года между ПАО «ОГК-2» и аудитором согласно Приложе</w:t>
            </w:r>
            <w:r w:rsidR="007455A7">
              <w:t>нию № 2.1. к решению Совета директоров.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706628" w:rsidRPr="006A5083" w:rsidRDefault="00706628" w:rsidP="00F51572">
            <w:pPr>
              <w:ind w:right="57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A03C4E">
              <w:rPr>
                <w:b/>
                <w:color w:val="000000"/>
              </w:rPr>
              <w:t>29</w:t>
            </w:r>
            <w:r w:rsidR="00032776">
              <w:rPr>
                <w:b/>
                <w:color w:val="000000"/>
              </w:rPr>
              <w:t>.01.2021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032776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A03C4E">
              <w:rPr>
                <w:b/>
              </w:rPr>
              <w:t>29</w:t>
            </w:r>
            <w:r w:rsidR="00032776">
              <w:rPr>
                <w:b/>
              </w:rPr>
              <w:t>.01.</w:t>
            </w:r>
            <w:r w:rsidR="00EB3E6C" w:rsidRPr="006A5083">
              <w:rPr>
                <w:b/>
              </w:rPr>
              <w:t>20</w:t>
            </w:r>
            <w:r w:rsidR="00032776">
              <w:rPr>
                <w:b/>
              </w:rPr>
              <w:t>21 № 252</w:t>
            </w:r>
            <w:r w:rsidR="00C82222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03C4E" w:rsidRPr="00A03C4E" w:rsidRDefault="00706628" w:rsidP="00A03C4E">
            <w:pPr>
              <w:ind w:left="57"/>
              <w:rPr>
                <w:b/>
                <w:sz w:val="24"/>
                <w:szCs w:val="24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A03C4E" w:rsidRPr="00A03C4E">
              <w:rPr>
                <w:b/>
                <w:sz w:val="24"/>
                <w:szCs w:val="24"/>
              </w:rPr>
              <w:t>Заместитель управляющего директора</w:t>
            </w:r>
          </w:p>
          <w:p w:rsidR="008D49CC" w:rsidRPr="008D49CC" w:rsidRDefault="00A03C4E" w:rsidP="00A03C4E">
            <w:pPr>
              <w:ind w:left="57"/>
              <w:rPr>
                <w:sz w:val="24"/>
                <w:szCs w:val="24"/>
                <w:lang w:eastAsia="en-US"/>
              </w:rPr>
            </w:pPr>
            <w:r w:rsidRPr="00A03C4E">
              <w:rPr>
                <w:b/>
                <w:sz w:val="24"/>
                <w:szCs w:val="24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A03C4E">
              <w:t xml:space="preserve">  </w:t>
            </w:r>
          </w:p>
          <w:p w:rsidR="00706628" w:rsidRPr="00A27100" w:rsidRDefault="00706628" w:rsidP="006F54FE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A03C4E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A03C4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032776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032776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085" w:rsidRDefault="00736085">
      <w:r>
        <w:separator/>
      </w:r>
    </w:p>
  </w:endnote>
  <w:endnote w:type="continuationSeparator" w:id="0">
    <w:p w:rsidR="00736085" w:rsidRDefault="0073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455A7">
      <w:rPr>
        <w:noProof/>
      </w:rPr>
      <w:t>2</w:t>
    </w:r>
    <w:r>
      <w:fldChar w:fldCharType="end"/>
    </w:r>
  </w:p>
  <w:p w:rsidR="0088447D" w:rsidRDefault="007360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085" w:rsidRDefault="00736085">
      <w:r>
        <w:separator/>
      </w:r>
    </w:p>
  </w:footnote>
  <w:footnote w:type="continuationSeparator" w:id="0">
    <w:p w:rsidR="00736085" w:rsidRDefault="00736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7360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FF4FDB"/>
    <w:multiLevelType w:val="multilevel"/>
    <w:tmpl w:val="4F6E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2612BB"/>
    <w:multiLevelType w:val="hybridMultilevel"/>
    <w:tmpl w:val="FDF43596"/>
    <w:lvl w:ilvl="0" w:tplc="338C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565CC8"/>
    <w:multiLevelType w:val="hybridMultilevel"/>
    <w:tmpl w:val="6F404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18"/>
  </w:num>
  <w:num w:numId="16">
    <w:abstractNumId w:val="16"/>
  </w:num>
  <w:num w:numId="17">
    <w:abstractNumId w:val="1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16B13"/>
    <w:rsid w:val="00020C4A"/>
    <w:rsid w:val="00026DCA"/>
    <w:rsid w:val="00032776"/>
    <w:rsid w:val="000338F0"/>
    <w:rsid w:val="00050DF5"/>
    <w:rsid w:val="00051293"/>
    <w:rsid w:val="00054A51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C6D57"/>
    <w:rsid w:val="000D3DBD"/>
    <w:rsid w:val="000D7DD9"/>
    <w:rsid w:val="000E5D25"/>
    <w:rsid w:val="000F373C"/>
    <w:rsid w:val="000F687B"/>
    <w:rsid w:val="001053E4"/>
    <w:rsid w:val="00113BE1"/>
    <w:rsid w:val="00124F15"/>
    <w:rsid w:val="0013291E"/>
    <w:rsid w:val="00141059"/>
    <w:rsid w:val="00144C56"/>
    <w:rsid w:val="00155DA2"/>
    <w:rsid w:val="00160BD6"/>
    <w:rsid w:val="0016385F"/>
    <w:rsid w:val="00183B0B"/>
    <w:rsid w:val="001878E7"/>
    <w:rsid w:val="00192043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7449F"/>
    <w:rsid w:val="00293ADD"/>
    <w:rsid w:val="00296E9E"/>
    <w:rsid w:val="002C0635"/>
    <w:rsid w:val="002D63C4"/>
    <w:rsid w:val="002E21ED"/>
    <w:rsid w:val="002F46B8"/>
    <w:rsid w:val="00305166"/>
    <w:rsid w:val="00305E60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942C1"/>
    <w:rsid w:val="003A2441"/>
    <w:rsid w:val="003B0305"/>
    <w:rsid w:val="003B28AC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37660"/>
    <w:rsid w:val="004479DA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71A5D"/>
    <w:rsid w:val="00581BCE"/>
    <w:rsid w:val="005862EA"/>
    <w:rsid w:val="00591BB3"/>
    <w:rsid w:val="005A1106"/>
    <w:rsid w:val="005A150E"/>
    <w:rsid w:val="005A1BD0"/>
    <w:rsid w:val="005B154D"/>
    <w:rsid w:val="005B52F3"/>
    <w:rsid w:val="005D5041"/>
    <w:rsid w:val="005D505A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54FE"/>
    <w:rsid w:val="006F65E5"/>
    <w:rsid w:val="00703E23"/>
    <w:rsid w:val="00706628"/>
    <w:rsid w:val="00711645"/>
    <w:rsid w:val="00712D88"/>
    <w:rsid w:val="00713852"/>
    <w:rsid w:val="0071392A"/>
    <w:rsid w:val="00725CBA"/>
    <w:rsid w:val="00731136"/>
    <w:rsid w:val="0073173B"/>
    <w:rsid w:val="00734292"/>
    <w:rsid w:val="00736085"/>
    <w:rsid w:val="00740B3B"/>
    <w:rsid w:val="00742879"/>
    <w:rsid w:val="00745416"/>
    <w:rsid w:val="007455A7"/>
    <w:rsid w:val="00746799"/>
    <w:rsid w:val="0078495F"/>
    <w:rsid w:val="00787114"/>
    <w:rsid w:val="00787399"/>
    <w:rsid w:val="007876AF"/>
    <w:rsid w:val="00794776"/>
    <w:rsid w:val="00794D59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0EC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B54C1"/>
    <w:rsid w:val="008C3E2E"/>
    <w:rsid w:val="008C3FAC"/>
    <w:rsid w:val="008D4389"/>
    <w:rsid w:val="008D49CC"/>
    <w:rsid w:val="008D7AA9"/>
    <w:rsid w:val="008E5A11"/>
    <w:rsid w:val="008F319F"/>
    <w:rsid w:val="008F7B70"/>
    <w:rsid w:val="009009A3"/>
    <w:rsid w:val="0090339F"/>
    <w:rsid w:val="00906199"/>
    <w:rsid w:val="009155EE"/>
    <w:rsid w:val="009177AB"/>
    <w:rsid w:val="009212D8"/>
    <w:rsid w:val="00926DCC"/>
    <w:rsid w:val="009349A9"/>
    <w:rsid w:val="00934C6A"/>
    <w:rsid w:val="009627AB"/>
    <w:rsid w:val="00963F09"/>
    <w:rsid w:val="00984DFF"/>
    <w:rsid w:val="009866A6"/>
    <w:rsid w:val="00987957"/>
    <w:rsid w:val="00991D42"/>
    <w:rsid w:val="00993669"/>
    <w:rsid w:val="00994D50"/>
    <w:rsid w:val="00995AB2"/>
    <w:rsid w:val="009A2F2B"/>
    <w:rsid w:val="009B59A1"/>
    <w:rsid w:val="009B5F7D"/>
    <w:rsid w:val="009C2F1C"/>
    <w:rsid w:val="009C7312"/>
    <w:rsid w:val="009E4256"/>
    <w:rsid w:val="009E659E"/>
    <w:rsid w:val="00A02622"/>
    <w:rsid w:val="00A03C4E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C474F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581A"/>
    <w:rsid w:val="00B27367"/>
    <w:rsid w:val="00B346C5"/>
    <w:rsid w:val="00B465D8"/>
    <w:rsid w:val="00B5172B"/>
    <w:rsid w:val="00B53900"/>
    <w:rsid w:val="00B64B0B"/>
    <w:rsid w:val="00B67FE3"/>
    <w:rsid w:val="00B743DE"/>
    <w:rsid w:val="00B80C20"/>
    <w:rsid w:val="00B80D6C"/>
    <w:rsid w:val="00B8611B"/>
    <w:rsid w:val="00B934D7"/>
    <w:rsid w:val="00BB0CF1"/>
    <w:rsid w:val="00BB258C"/>
    <w:rsid w:val="00BB3153"/>
    <w:rsid w:val="00BB70F1"/>
    <w:rsid w:val="00BC1DB6"/>
    <w:rsid w:val="00BC48FA"/>
    <w:rsid w:val="00BD39B3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2222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E6945"/>
    <w:rsid w:val="00CF6D0B"/>
    <w:rsid w:val="00D001BE"/>
    <w:rsid w:val="00D0763A"/>
    <w:rsid w:val="00D10FC6"/>
    <w:rsid w:val="00D34E9B"/>
    <w:rsid w:val="00D44EB6"/>
    <w:rsid w:val="00D4563C"/>
    <w:rsid w:val="00D46A1D"/>
    <w:rsid w:val="00D47713"/>
    <w:rsid w:val="00D55F91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D5D26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0EBC"/>
    <w:rsid w:val="00E72C43"/>
    <w:rsid w:val="00E90741"/>
    <w:rsid w:val="00E92D56"/>
    <w:rsid w:val="00EA273C"/>
    <w:rsid w:val="00EA3719"/>
    <w:rsid w:val="00EA41C7"/>
    <w:rsid w:val="00EA79EA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376E4"/>
    <w:rsid w:val="00F477B7"/>
    <w:rsid w:val="00F51572"/>
    <w:rsid w:val="00F56AC0"/>
    <w:rsid w:val="00F74168"/>
    <w:rsid w:val="00F91835"/>
    <w:rsid w:val="00F9535F"/>
    <w:rsid w:val="00FA20EA"/>
    <w:rsid w:val="00FB1074"/>
    <w:rsid w:val="00FB4336"/>
    <w:rsid w:val="00FC16AD"/>
    <w:rsid w:val="00FD256B"/>
    <w:rsid w:val="00FE6C41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D2DB-8117-4DE2-9069-D525B885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199</cp:revision>
  <cp:lastPrinted>2020-03-02T06:48:00Z</cp:lastPrinted>
  <dcterms:created xsi:type="dcterms:W3CDTF">2020-02-27T13:07:00Z</dcterms:created>
  <dcterms:modified xsi:type="dcterms:W3CDTF">2021-01-29T10:05:00Z</dcterms:modified>
</cp:coreProperties>
</file>