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Сообщение о существенном факте 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«</w:t>
      </w: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О проведении заседания совета директоров эмитента и его повестке дня</w:t>
      </w: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»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tbl>
      <w:tblPr>
        <w:tblW w:w="10235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7"/>
        <w:gridCol w:w="511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5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 Общие сведения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1.2. Адрес эмитента, указанный в едином государственном реестре юридических лиц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196605, г. Санкт-Петербург, вн.тер.г. поселок Шушары, ш Петербургское, д. 66, к. 1, литера А, этаж 7, помещ. 36-Н, каб. 701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1.3. Основной государственный регистрационный номер (ОГРН)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1052600002180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1.4. Идентификационный номер налогоплательщика (ИНН)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2607018122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1.5. Уникальный код эмитента, присвоенный Банком России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65105-D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1.6. Адрес страницы в сети Интернет, используемой эмитентом для раскрытия информации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9" w:tooltip="https://www.ogk2.ru/" w:history="1">
              <w:r>
                <w:rPr>
                  <w:rStyle w:val="730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https://www.ogk2.ru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10" w:tooltip="https://www.e-disclosure.ru/portal/company.aspx?id=7234" w:history="1">
              <w:r>
                <w:rPr>
                  <w:rStyle w:val="730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https://www.e-disclosure.ru/portal/company.aspx?id=7234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1.7. Дата наступления события (существенного факта), о котором составлено сообщение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22.09.2026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34" w:type="dxa"/>
        <w:tblInd w:w="-4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3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2. Содержание сообщения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trHeight w:val="14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.1.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Дата принятия Председателем совета директоров эмитента решения о проведении заседания совета директоров эмитента: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 22.09.2026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2.2. Дата 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роведения заседания совета директоров эмитента: 28.09.2026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2.3.  Повестка дня заседания совета директоров эмите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нта: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Об определении закупочной политики в Обществе.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eastAsia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Об утверждении Плана работы Совета директоров Общества на 2026-2027 годы.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cs="Liberation Serif"/>
                <w:b w:val="0"/>
                <w:bCs/>
                <w:i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  <w:t xml:space="preserve">Формулировка третьего вопроса повестки дня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 xml:space="preserve"> не раскрывается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iCs/>
                <w:sz w:val="22"/>
                <w:szCs w:val="22"/>
                <w:highlight w:val="white"/>
              </w:rPr>
              <w:t xml:space="preserve">в соответствии </w:t>
            </w:r>
            <w:r>
              <w:rPr>
                <w:rFonts w:ascii="Times New Roman" w:hAnsi="Times New Roman" w:eastAsia="Times New Roman"/>
                <w:i/>
                <w:iCs/>
                <w:sz w:val="22"/>
                <w:szCs w:val="22"/>
                <w:highlight w:val="white"/>
              </w:rPr>
              <w:t xml:space="preserve">с </w:t>
            </w:r>
            <w:r>
              <w:rPr>
                <w:rFonts w:ascii="Times New Roman" w:hAnsi="Times New Roman" w:eastAsia="Times New Roman"/>
                <w:i/>
                <w:iCs/>
                <w:sz w:val="22"/>
                <w:szCs w:val="22"/>
                <w:highlight w:val="white"/>
              </w:rPr>
              <w:t xml:space="preserve">Указом Президента РФ от 27.11.2023 N 903 «</w:t>
            </w:r>
            <w:r>
              <w:rPr>
                <w:rFonts w:ascii="Times New Roman" w:hAnsi="Times New Roman" w:eastAsia="Times New Roman"/>
                <w:i/>
                <w:iCs/>
                <w:sz w:val="22"/>
                <w:szCs w:val="22"/>
                <w:highlight w:val="white"/>
              </w:rPr>
              <w:t xml:space="preserve">О временном порядке раскрытия и предоставления информации некоторыми российскими хозяйственными обществами и государственными корпорациями»</w:t>
            </w:r>
            <w:r>
              <w:rPr>
                <w:rFonts w:ascii="Times New Roman" w:hAnsi="Times New Roman" w:eastAsia="Times New Roman"/>
                <w:i/>
                <w:iCs/>
                <w:sz w:val="22"/>
                <w:szCs w:val="22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b w:val="0"/>
                <w:bCs w:val="0"/>
                <w:i/>
                <w:i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/>
                <w:i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 рассмотрении отчета об исполнении кредитной политики и отчета о размещении временно свободных денежных средств ПАО «ОГК-2» за 2 квартал 2026 года.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 рассмотрении отчета о выполнении Плана мероприятий по повышению операционной эффективности и оптимизации расходов ПАО «ОГК-2» за 6 месяцев 2026 года.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 внесении изменений в Реестр непрофильных активов ПАО «ОГК-2» и его дочерних обществ.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Об определении позиции Общества по голосованию его представителей в органах управления дочерних и зависимых обществ.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ind w:left="57"/>
        <w:rPr>
          <w:rFonts w:ascii="Liberation Serif" w:hAnsi="Liberation Serif" w:cs="Liberation Serif"/>
          <w:sz w:val="22"/>
          <w:szCs w:val="22"/>
        </w:rPr>
        <w:suppressLineNumbers w:val="0"/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43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357"/>
        <w:gridCol w:w="384"/>
        <w:gridCol w:w="1317"/>
        <w:gridCol w:w="416"/>
        <w:gridCol w:w="307"/>
        <w:gridCol w:w="1209"/>
        <w:gridCol w:w="1338"/>
        <w:gridCol w:w="462"/>
        <w:gridCol w:w="3072"/>
        <w:gridCol w:w="150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3. Подпись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pStyle w:val="744"/>
              <w:ind w:left="57"/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3.1.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Начальник Управления корпоративных и имущественных отношений, действующий на основании доверенности №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78/362-н/78-2025-3-1278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10.12.2025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0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30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Е.Н. Егорова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150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gridSpan w:val="2"/>
            <w:tcW w:w="1800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(подпись)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07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5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234"/>
        </w:trPr>
        <w:tc>
          <w:tcPr>
            <w:tcBorders>
              <w:left w:val="single" w:color="000000" w:sz="4" w:space="0"/>
            </w:tcBorders>
            <w:tcW w:w="1231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3.2. Дата   “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5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23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”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сентября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209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33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right w:val="single" w:color="000000" w:sz="4" w:space="0"/>
            </w:tcBorders>
            <w:tcW w:w="36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gridSpan w:val="7"/>
            <w:tcBorders>
              <w:left w:val="single" w:color="000000" w:sz="4" w:space="0"/>
              <w:bottom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bottom w:val="single" w:color="000000" w:sz="4" w:space="0"/>
              <w:right w:val="single" w:color="000000" w:sz="4" w:space="0"/>
            </w:tcBorders>
            <w:tcW w:w="368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851" w:right="851" w:bottom="851" w:left="1701" w:header="28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6040504020204"/>
  </w:font>
  <w:font w:name="Open Sans">
    <w:panose1 w:val="020B0606030504020204"/>
  </w:font>
  <w:font w:name="Calibri">
    <w:panose1 w:val="020F0502020204030204"/>
  </w:font>
  <w:font w:name="Arial">
    <w:panose1 w:val="020B0604020202020204"/>
  </w:font>
  <w:font w:name="WenQuanYi Micro Hei">
    <w:panose1 w:val="020B0604020202020204"/>
  </w:font>
  <w:font w:name="Courier New">
    <w:panose1 w:val="02070409020205020404"/>
  </w:font>
  <w:font w:name="Lohit Devanagari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WenQuanYi Micro Hei" w:cs="Lohit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 w:default="1">
    <w:name w:val="Normal"/>
    <w:qFormat/>
    <w:rPr>
      <w:rFonts w:eastAsia="Times New Roman" w:cs="Times New Roman"/>
      <w:lang w:bidi="ar-SA"/>
    </w:rPr>
  </w:style>
  <w:style w:type="paragraph" w:styleId="673">
    <w:name w:val="Heading 1"/>
    <w:basedOn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Heading 2 Char"/>
    <w:uiPriority w:val="9"/>
    <w:rPr>
      <w:rFonts w:ascii="Arial" w:hAnsi="Arial" w:eastAsia="Arial" w:cs="Arial"/>
      <w:sz w:val="34"/>
    </w:rPr>
  </w:style>
  <w:style w:type="character" w:styleId="68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94" w:customStyle="1">
    <w:name w:val="Title Char"/>
    <w:uiPriority w:val="10"/>
    <w:rPr>
      <w:sz w:val="48"/>
      <w:szCs w:val="48"/>
    </w:rPr>
  </w:style>
  <w:style w:type="character" w:styleId="695" w:customStyle="1">
    <w:name w:val="Subtitle Char"/>
    <w:uiPriority w:val="11"/>
    <w:rPr>
      <w:sz w:val="24"/>
      <w:szCs w:val="24"/>
    </w:rPr>
  </w:style>
  <w:style w:type="character" w:styleId="696" w:customStyle="1">
    <w:name w:val="Quote Char"/>
    <w:uiPriority w:val="29"/>
    <w:rPr>
      <w:i/>
    </w:rPr>
  </w:style>
  <w:style w:type="character" w:styleId="697" w:customStyle="1">
    <w:name w:val="Intense Quote Char"/>
    <w:uiPriority w:val="30"/>
    <w:rPr>
      <w:i/>
    </w:rPr>
  </w:style>
  <w:style w:type="character" w:styleId="698" w:customStyle="1">
    <w:name w:val="Header Char"/>
    <w:uiPriority w:val="99"/>
  </w:style>
  <w:style w:type="character" w:styleId="699" w:customStyle="1">
    <w:name w:val="Footer Char"/>
    <w:uiPriority w:val="99"/>
  </w:style>
  <w:style w:type="character" w:styleId="700" w:customStyle="1">
    <w:name w:val="Caption Char"/>
    <w:uiPriority w:val="35"/>
  </w:style>
  <w:style w:type="character" w:styleId="701" w:customStyle="1">
    <w:name w:val="Footnote Text Char"/>
    <w:uiPriority w:val="99"/>
    <w:rPr>
      <w:sz w:val="18"/>
    </w:rPr>
  </w:style>
  <w:style w:type="character" w:styleId="702" w:customStyle="1">
    <w:name w:val="Символ сноски"/>
    <w:uiPriority w:val="99"/>
    <w:unhideWhenUsed/>
    <w:rPr>
      <w:vertAlign w:val="superscript"/>
    </w:rPr>
  </w:style>
  <w:style w:type="character" w:styleId="703">
    <w:name w:val="footnote reference"/>
    <w:uiPriority w:val="99"/>
    <w:rPr>
      <w:vertAlign w:val="superscript"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Символ концевой сноски"/>
    <w:uiPriority w:val="99"/>
    <w:semiHidden/>
    <w:unhideWhenUsed/>
    <w:rPr>
      <w:vertAlign w:val="superscript"/>
    </w:rPr>
  </w:style>
  <w:style w:type="character" w:styleId="706">
    <w:name w:val="endnote reference"/>
    <w:uiPriority w:val="99"/>
    <w:rPr>
      <w:vertAlign w:val="superscript"/>
    </w:rPr>
  </w:style>
  <w:style w:type="character" w:styleId="707" w:customStyle="1">
    <w:name w:val="WW8Num3z0"/>
  </w:style>
  <w:style w:type="character" w:styleId="708" w:customStyle="1">
    <w:name w:val="WW8Num6z0"/>
    <w:rPr>
      <w:rFonts w:ascii="Times New Roman" w:hAnsi="Times New Roman" w:eastAsia="Times New Roman" w:cs="Times New Roman"/>
    </w:rPr>
  </w:style>
  <w:style w:type="character" w:styleId="709" w:customStyle="1">
    <w:name w:val="WW8Num6z1"/>
  </w:style>
  <w:style w:type="character" w:styleId="710" w:customStyle="1">
    <w:name w:val="WW8Num7z1"/>
  </w:style>
  <w:style w:type="character" w:styleId="711" w:customStyle="1">
    <w:name w:val="WW8Num8z0"/>
  </w:style>
  <w:style w:type="character" w:styleId="712" w:customStyle="1">
    <w:name w:val="WW8Num11z0"/>
  </w:style>
  <w:style w:type="character" w:styleId="713" w:customStyle="1">
    <w:name w:val="WW8Num13z0"/>
  </w:style>
  <w:style w:type="character" w:styleId="714" w:customStyle="1">
    <w:name w:val="WW8Num14z0"/>
  </w:style>
  <w:style w:type="character" w:styleId="715" w:customStyle="1">
    <w:name w:val="WW8Num15z0"/>
  </w:style>
  <w:style w:type="character" w:styleId="716" w:customStyle="1">
    <w:name w:val="WW8Num16z0"/>
  </w:style>
  <w:style w:type="character" w:styleId="717" w:customStyle="1">
    <w:name w:val="WW8Num17z0"/>
  </w:style>
  <w:style w:type="character" w:styleId="718" w:customStyle="1">
    <w:name w:val="WW8Num17z2"/>
  </w:style>
  <w:style w:type="character" w:styleId="719" w:customStyle="1">
    <w:name w:val="WW8Num18z0"/>
    <w:rPr>
      <w:color w:val="000000"/>
    </w:rPr>
  </w:style>
  <w:style w:type="character" w:styleId="720" w:customStyle="1">
    <w:name w:val="WW8Num20z0"/>
  </w:style>
  <w:style w:type="character" w:styleId="721" w:customStyle="1">
    <w:name w:val="WW8Num23z0"/>
  </w:style>
  <w:style w:type="character" w:styleId="722" w:customStyle="1">
    <w:name w:val="WW8Num23z1"/>
    <w:rPr>
      <w:sz w:val="26"/>
      <w:szCs w:val="26"/>
    </w:rPr>
  </w:style>
  <w:style w:type="character" w:styleId="723" w:customStyle="1">
    <w:name w:val="WW8Num23z2"/>
  </w:style>
  <w:style w:type="character" w:styleId="724" w:customStyle="1">
    <w:name w:val="WW8Num24z0"/>
  </w:style>
  <w:style w:type="character" w:styleId="725" w:customStyle="1">
    <w:name w:val="WW8Num25z0"/>
  </w:style>
  <w:style w:type="character" w:styleId="726" w:customStyle="1">
    <w:name w:val="WW8Num25z1"/>
  </w:style>
  <w:style w:type="character" w:styleId="727" w:customStyle="1">
    <w:name w:val="WW8Num26z0"/>
  </w:style>
  <w:style w:type="character" w:styleId="728" w:customStyle="1">
    <w:name w:val="WW8Num27z0"/>
    <w:rPr>
      <w:color w:val="000000"/>
    </w:rPr>
  </w:style>
  <w:style w:type="character" w:styleId="729">
    <w:name w:val="page number"/>
    <w:basedOn w:val="682"/>
  </w:style>
  <w:style w:type="character" w:styleId="730">
    <w:name w:val="Hyperlink"/>
    <w:uiPriority w:val="99"/>
    <w:rPr>
      <w:color w:val="0000ff"/>
      <w:u w:val="single"/>
    </w:rPr>
  </w:style>
  <w:style w:type="character" w:styleId="731" w:customStyle="1">
    <w:name w:val="Основной текст с отступом 2 Знак"/>
    <w:rPr>
      <w:sz w:val="28"/>
      <w:szCs w:val="24"/>
    </w:rPr>
  </w:style>
  <w:style w:type="character" w:styleId="732" w:customStyle="1">
    <w:name w:val="Стандартный HTML Знак"/>
    <w:rPr>
      <w:rFonts w:ascii="Courier New" w:hAnsi="Courier New" w:cs="Courier New"/>
    </w:rPr>
  </w:style>
  <w:style w:type="character" w:styleId="733" w:customStyle="1">
    <w:name w:val="Обычный (веб) Знак"/>
    <w:rPr>
      <w:rFonts w:eastAsia="Calibri"/>
      <w:sz w:val="24"/>
      <w:szCs w:val="24"/>
      <w:lang w:val="en-GB"/>
    </w:rPr>
  </w:style>
  <w:style w:type="character" w:styleId="734">
    <w:name w:val="Strong"/>
    <w:rPr>
      <w:b/>
      <w:bCs/>
    </w:rPr>
  </w:style>
  <w:style w:type="character" w:styleId="735" w:customStyle="1">
    <w:name w:val="Style 12 pt Bold Italic"/>
    <w:rPr>
      <w:rFonts w:ascii="Times New Roman" w:hAnsi="Times New Roman" w:cs="Times New Roman"/>
      <w:b/>
      <w:bCs/>
      <w:i/>
      <w:iCs/>
      <w:sz w:val="22"/>
    </w:rPr>
  </w:style>
  <w:style w:type="character" w:styleId="736">
    <w:name w:val="FollowedHyperlink"/>
    <w:rPr>
      <w:color w:val="954f72"/>
      <w:u w:val="single"/>
    </w:rPr>
  </w:style>
  <w:style w:type="character" w:styleId="737" w:customStyle="1">
    <w:name w:val="Символ нумерации"/>
  </w:style>
  <w:style w:type="paragraph" w:styleId="738" w:customStyle="1">
    <w:name w:val="Заголовок"/>
    <w:basedOn w:val="672"/>
    <w:next w:val="739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739">
    <w:name w:val="Body Text"/>
    <w:basedOn w:val="672"/>
    <w:pPr>
      <w:spacing w:after="140" w:line="276" w:lineRule="auto"/>
    </w:pPr>
  </w:style>
  <w:style w:type="paragraph" w:styleId="740">
    <w:name w:val="List"/>
    <w:basedOn w:val="739"/>
    <w:rPr>
      <w:rFonts w:cs="Lohit Devanagari"/>
    </w:rPr>
  </w:style>
  <w:style w:type="paragraph" w:styleId="741">
    <w:name w:val="Caption"/>
    <w:basedOn w:val="672"/>
    <w:link w:val="700"/>
    <w:uiPriority w:val="35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42">
    <w:name w:val="index heading"/>
    <w:basedOn w:val="738"/>
  </w:style>
  <w:style w:type="paragraph" w:styleId="743">
    <w:name w:val="List Paragraph"/>
    <w:basedOn w:val="672"/>
    <w:uiPriority w:val="34"/>
    <w:qFormat/>
    <w:pPr>
      <w:contextualSpacing/>
      <w:ind w:left="720"/>
    </w:pPr>
  </w:style>
  <w:style w:type="paragraph" w:styleId="744">
    <w:name w:val="No Spacing"/>
    <w:uiPriority w:val="1"/>
    <w:qFormat/>
  </w:style>
  <w:style w:type="paragraph" w:styleId="745">
    <w:name w:val="Title"/>
    <w:basedOn w:val="67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6">
    <w:name w:val="Subtitle"/>
    <w:basedOn w:val="672"/>
    <w:uiPriority w:val="11"/>
    <w:qFormat/>
    <w:pPr>
      <w:spacing w:before="200" w:after="200"/>
    </w:pPr>
    <w:rPr>
      <w:sz w:val="24"/>
      <w:szCs w:val="24"/>
    </w:rPr>
  </w:style>
  <w:style w:type="paragraph" w:styleId="747">
    <w:name w:val="Quote"/>
    <w:basedOn w:val="672"/>
    <w:uiPriority w:val="29"/>
    <w:qFormat/>
    <w:pPr>
      <w:ind w:left="720" w:right="720"/>
    </w:pPr>
    <w:rPr>
      <w:i/>
    </w:rPr>
  </w:style>
  <w:style w:type="paragraph" w:styleId="748">
    <w:name w:val="Intense Quote"/>
    <w:basedOn w:val="67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9" w:customStyle="1">
    <w:name w:val="Колонтитул"/>
    <w:basedOn w:val="672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750">
    <w:name w:val="Footer"/>
    <w:basedOn w:val="672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51">
    <w:name w:val="footnote text"/>
    <w:basedOn w:val="672"/>
    <w:uiPriority w:val="99"/>
    <w:semiHidden/>
    <w:unhideWhenUsed/>
    <w:pPr>
      <w:spacing w:after="40"/>
    </w:pPr>
    <w:rPr>
      <w:sz w:val="18"/>
    </w:rPr>
  </w:style>
  <w:style w:type="paragraph" w:styleId="752">
    <w:name w:val="endnote text"/>
    <w:basedOn w:val="672"/>
    <w:uiPriority w:val="99"/>
    <w:semiHidden/>
    <w:unhideWhenUsed/>
  </w:style>
  <w:style w:type="paragraph" w:styleId="753">
    <w:name w:val="toc 1"/>
    <w:basedOn w:val="672"/>
    <w:uiPriority w:val="39"/>
    <w:unhideWhenUsed/>
    <w:pPr>
      <w:spacing w:after="57"/>
    </w:pPr>
  </w:style>
  <w:style w:type="paragraph" w:styleId="754">
    <w:name w:val="toc 2"/>
    <w:basedOn w:val="672"/>
    <w:uiPriority w:val="39"/>
    <w:unhideWhenUsed/>
    <w:pPr>
      <w:ind w:left="283"/>
      <w:spacing w:after="57"/>
    </w:pPr>
  </w:style>
  <w:style w:type="paragraph" w:styleId="755">
    <w:name w:val="toc 3"/>
    <w:basedOn w:val="672"/>
    <w:uiPriority w:val="39"/>
    <w:unhideWhenUsed/>
    <w:pPr>
      <w:ind w:left="567"/>
      <w:spacing w:after="57"/>
    </w:pPr>
  </w:style>
  <w:style w:type="paragraph" w:styleId="756">
    <w:name w:val="toc 4"/>
    <w:basedOn w:val="672"/>
    <w:uiPriority w:val="39"/>
    <w:unhideWhenUsed/>
    <w:pPr>
      <w:ind w:left="850"/>
      <w:spacing w:after="57"/>
    </w:pPr>
  </w:style>
  <w:style w:type="paragraph" w:styleId="757">
    <w:name w:val="toc 5"/>
    <w:basedOn w:val="672"/>
    <w:uiPriority w:val="39"/>
    <w:unhideWhenUsed/>
    <w:pPr>
      <w:ind w:left="1134"/>
      <w:spacing w:after="57"/>
    </w:pPr>
  </w:style>
  <w:style w:type="paragraph" w:styleId="758">
    <w:name w:val="toc 6"/>
    <w:basedOn w:val="672"/>
    <w:uiPriority w:val="39"/>
    <w:unhideWhenUsed/>
    <w:pPr>
      <w:ind w:left="1417"/>
      <w:spacing w:after="57"/>
    </w:pPr>
  </w:style>
  <w:style w:type="paragraph" w:styleId="759">
    <w:name w:val="toc 7"/>
    <w:basedOn w:val="672"/>
    <w:uiPriority w:val="39"/>
    <w:unhideWhenUsed/>
    <w:pPr>
      <w:ind w:left="1701"/>
      <w:spacing w:after="57"/>
    </w:pPr>
  </w:style>
  <w:style w:type="paragraph" w:styleId="760">
    <w:name w:val="toc 8"/>
    <w:basedOn w:val="672"/>
    <w:uiPriority w:val="39"/>
    <w:unhideWhenUsed/>
    <w:pPr>
      <w:ind w:left="1984"/>
      <w:spacing w:after="57"/>
    </w:pPr>
  </w:style>
  <w:style w:type="paragraph" w:styleId="761">
    <w:name w:val="toc 9"/>
    <w:basedOn w:val="672"/>
    <w:uiPriority w:val="39"/>
    <w:unhideWhenUsed/>
    <w:pPr>
      <w:ind w:left="2268"/>
      <w:spacing w:after="57"/>
    </w:pPr>
  </w:style>
  <w:style w:type="paragraph" w:styleId="762">
    <w:name w:val="TOC Heading"/>
    <w:uiPriority w:val="39"/>
    <w:unhideWhenUsed/>
  </w:style>
  <w:style w:type="paragraph" w:styleId="763">
    <w:name w:val="table of figures"/>
    <w:basedOn w:val="672"/>
    <w:uiPriority w:val="99"/>
    <w:unhideWhenUsed/>
  </w:style>
  <w:style w:type="paragraph" w:styleId="764" w:customStyle="1">
    <w:name w:val="Caption1"/>
    <w:basedOn w:val="672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65">
    <w:name w:val="Header"/>
    <w:basedOn w:val="672"/>
    <w:uiPriority w:val="99"/>
    <w:pPr>
      <w:tabs>
        <w:tab w:val="center" w:pos="4153" w:leader="none"/>
        <w:tab w:val="right" w:pos="8306" w:leader="none"/>
      </w:tabs>
    </w:pPr>
  </w:style>
  <w:style w:type="paragraph" w:styleId="766">
    <w:name w:val="Balloon Text"/>
    <w:basedOn w:val="672"/>
    <w:qFormat/>
    <w:rPr>
      <w:rFonts w:ascii="Tahoma" w:hAnsi="Tahoma" w:cs="Tahoma"/>
      <w:sz w:val="16"/>
      <w:szCs w:val="16"/>
    </w:rPr>
  </w:style>
  <w:style w:type="paragraph" w:styleId="767" w:customStyle="1">
    <w:name w:val="prilozhenie"/>
    <w:basedOn w:val="672"/>
    <w:qFormat/>
    <w:pPr>
      <w:ind w:firstLine="709"/>
      <w:jc w:val="both"/>
    </w:pPr>
    <w:rPr>
      <w:sz w:val="24"/>
      <w:szCs w:val="24"/>
    </w:rPr>
  </w:style>
  <w:style w:type="paragraph" w:styleId="768">
    <w:name w:val="Body Text Indent 2"/>
    <w:basedOn w:val="672"/>
    <w:qFormat/>
    <w:pPr>
      <w:ind w:left="283" w:firstLine="709"/>
      <w:jc w:val="both"/>
      <w:spacing w:after="120" w:line="480" w:lineRule="auto"/>
    </w:pPr>
    <w:rPr>
      <w:sz w:val="28"/>
      <w:szCs w:val="24"/>
    </w:rPr>
  </w:style>
  <w:style w:type="paragraph" w:styleId="769">
    <w:name w:val="HTML Preformatted"/>
    <w:basedOn w:val="672"/>
    <w:qFormat/>
    <w:rPr>
      <w:rFonts w:ascii="Courier New" w:hAnsi="Courier New" w:cs="Courier New"/>
    </w:rPr>
  </w:style>
  <w:style w:type="paragraph" w:styleId="770" w:customStyle="1">
    <w:name w:val="ConsPlusNormal"/>
    <w:qFormat/>
    <w:rPr>
      <w:rFonts w:eastAsia="Times New Roman" w:cs="Times New Roman"/>
      <w:sz w:val="24"/>
      <w:szCs w:val="24"/>
      <w:lang w:bidi="ar-SA"/>
    </w:rPr>
  </w:style>
  <w:style w:type="paragraph" w:styleId="771">
    <w:name w:val="Normal (Web)"/>
    <w:basedOn w:val="672"/>
    <w:qFormat/>
    <w:pPr>
      <w:spacing w:before="280" w:after="280"/>
    </w:pPr>
    <w:rPr>
      <w:rFonts w:eastAsia="Calibri"/>
      <w:sz w:val="24"/>
      <w:szCs w:val="24"/>
      <w:lang w:val="en-GB"/>
    </w:rPr>
  </w:style>
  <w:style w:type="paragraph" w:styleId="772" w:customStyle="1">
    <w:name w:val="Содержимое таблицы"/>
    <w:basedOn w:val="672"/>
    <w:qFormat/>
    <w:pPr>
      <w:widowControl w:val="off"/>
      <w:suppressLineNumbers/>
    </w:pPr>
  </w:style>
  <w:style w:type="paragraph" w:styleId="773" w:customStyle="1">
    <w:name w:val="Заголовок таблицы"/>
    <w:basedOn w:val="772"/>
    <w:qFormat/>
    <w:pPr>
      <w:jc w:val="center"/>
    </w:pPr>
    <w:rPr>
      <w:b/>
      <w:bCs/>
    </w:rPr>
  </w:style>
  <w:style w:type="paragraph" w:styleId="774" w:customStyle="1">
    <w:name w:val="Содержимое врезки"/>
    <w:basedOn w:val="672"/>
    <w:qFormat/>
  </w:style>
  <w:style w:type="table" w:styleId="775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7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8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9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80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81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2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3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4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5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6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7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8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9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04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ce6f2" w:themeFill="accent1" w:themeFillTint="32"/>
      </w:tcPr>
    </w:tblStylePr>
    <w:tblStylePr w:type="band1Vert">
      <w:rPr>
        <w:sz w:val="22"/>
      </w:rPr>
      <w:tcPr>
        <w:shd w:val="clear" w:color="ffffff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06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07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08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09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10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817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8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9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0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1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2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3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4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9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40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41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42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43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44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45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0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1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2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3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4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5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6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7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8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69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70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71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72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73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1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2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83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84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5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6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7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8" w:customStyle="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9" w:customStyle="1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90" w:customStyle="1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91" w:customStyle="1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92" w:customStyle="1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93" w:customStyle="1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94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5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6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897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898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899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00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paragraph" w:styleId="901" w:customStyle="1">
    <w:name w:val="Абзац 4"/>
    <w:basedOn w:val="774"/>
    <w:hidden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EastAsia" w:cstheme="minorBidi"/>
      <w:sz w:val="24"/>
      <w:szCs w:val="22"/>
      <w:lang w:eastAsia="ru-RU"/>
    </w:rPr>
  </w:style>
  <w:style w:type="paragraph" w:styleId="902" w:customStyle="1">
    <w:name w:val="Абзац 3"/>
    <w:basedOn w:val="672"/>
    <w:hidden/>
    <w:pPr>
      <w:jc w:val="both"/>
    </w:pPr>
    <w:rPr>
      <w:rFonts w:eastAsiaTheme="minorEastAsia" w:cstheme="minorBidi"/>
      <w:sz w:val="24"/>
      <w:szCs w:val="22"/>
      <w:lang w:eastAsia="ru-RU"/>
    </w:rPr>
  </w:style>
  <w:style w:type="character" w:styleId="903" w:customStyle="1">
    <w:name w:val="docdata"/>
    <w:basedOn w:val="682"/>
  </w:style>
  <w:style w:type="paragraph" w:styleId="904" w:customStyle="1">
    <w:name w:val="1560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5" w:customStyle="1">
    <w:name w:val="1624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6" w:customStyle="1">
    <w:name w:val="2076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7" w:customStyle="1">
    <w:name w:val="1702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8" w:customStyle="1">
    <w:name w:val="1650"/>
    <w:basedOn w:val="672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ogk2.ru/" TargetMode="External"/><Relationship Id="rId10" Type="http://schemas.openxmlformats.org/officeDocument/2006/relationships/hyperlink" Target="https://www.e-disclosure.ru/portal/company.aspx?id=72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subject/>
  <dc:creator>shamne.anna</dc:creator>
  <dc:description/>
  <dc:language>ru-RU</dc:language>
  <cp:lastModifiedBy>golubeva.valentina</cp:lastModifiedBy>
  <cp:revision>25</cp:revision>
  <dcterms:created xsi:type="dcterms:W3CDTF">2025-08-13T06:44:00Z</dcterms:created>
  <dcterms:modified xsi:type="dcterms:W3CDTF">2026-09-23T07:24:29Z</dcterms:modified>
</cp:coreProperties>
</file>