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C37F03" w:rsidRDefault="00706628" w:rsidP="00411BE6">
      <w:pPr>
        <w:adjustRightInd w:val="0"/>
        <w:jc w:val="center"/>
        <w:rPr>
          <w:rFonts w:eastAsiaTheme="minorHAnsi"/>
          <w:b/>
          <w:lang w:eastAsia="en-US"/>
        </w:rPr>
      </w:pPr>
      <w:r w:rsidRPr="00C37F03">
        <w:rPr>
          <w:b/>
          <w:bCs/>
        </w:rPr>
        <w:t xml:space="preserve">Сообщение о существенном </w:t>
      </w:r>
      <w:proofErr w:type="gramStart"/>
      <w:r w:rsidRPr="00C37F03">
        <w:rPr>
          <w:b/>
          <w:bCs/>
        </w:rPr>
        <w:t>факте</w:t>
      </w:r>
      <w:r w:rsidRPr="00C37F03">
        <w:rPr>
          <w:b/>
          <w:bCs/>
        </w:rPr>
        <w:br/>
        <w:t>«</w:t>
      </w:r>
      <w:proofErr w:type="gramEnd"/>
      <w:r w:rsidR="00411BE6" w:rsidRPr="00C37F03">
        <w:rPr>
          <w:rFonts w:eastAsiaTheme="minorHAnsi"/>
          <w:b/>
          <w:lang w:eastAsia="en-US"/>
        </w:rPr>
        <w:t>О созыве и проведении общего собрания акционеров эмитента</w:t>
      </w:r>
      <w:r w:rsidRPr="00C37F03">
        <w:rPr>
          <w:b/>
          <w:color w:val="000000"/>
        </w:rPr>
        <w:t>»</w:t>
      </w:r>
    </w:p>
    <w:p w:rsidR="00C918CC" w:rsidRPr="009E659E" w:rsidRDefault="00C918CC" w:rsidP="00706628">
      <w:pPr>
        <w:ind w:left="-284"/>
        <w:jc w:val="center"/>
        <w:rPr>
          <w:b/>
          <w:color w:val="000000"/>
          <w:sz w:val="22"/>
          <w:szCs w:val="22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669"/>
      </w:tblGrid>
      <w:tr w:rsidR="00706628" w:rsidRPr="000622CF" w:rsidTr="00F50CA7">
        <w:tc>
          <w:tcPr>
            <w:tcW w:w="10915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0622CF" w:rsidRDefault="00C918CC" w:rsidP="00C918CC"/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356126, Ставропольский край, р-н </w:t>
            </w:r>
            <w:proofErr w:type="spellStart"/>
            <w:r w:rsidRPr="000622CF">
              <w:rPr>
                <w:b/>
                <w:bCs/>
                <w:color w:val="000000"/>
                <w:shd w:val="clear" w:color="auto" w:fill="FFFFFF"/>
              </w:rPr>
              <w:t>Изобильненский</w:t>
            </w:r>
            <w:proofErr w:type="spellEnd"/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 ,                          п. </w:t>
            </w:r>
            <w:proofErr w:type="spellStart"/>
            <w:r w:rsidRPr="000622CF">
              <w:rPr>
                <w:b/>
                <w:bCs/>
                <w:color w:val="000000"/>
                <w:shd w:val="clear" w:color="auto" w:fill="FFFFFF"/>
              </w:rPr>
              <w:t>Солнечнодольск</w:t>
            </w:r>
            <w:proofErr w:type="spellEnd"/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F50CA7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8F1A70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8F1A70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F87305" w:rsidP="00C918CC">
            <w:pPr>
              <w:ind w:left="40"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22</w:t>
            </w:r>
            <w:r w:rsidR="002E18DC">
              <w:rPr>
                <w:b/>
                <w:color w:val="000000"/>
                <w:shd w:val="clear" w:color="auto" w:fill="FFFFFF"/>
              </w:rPr>
              <w:t>.05</w:t>
            </w:r>
            <w:r>
              <w:rPr>
                <w:b/>
                <w:color w:val="000000"/>
                <w:shd w:val="clear" w:color="auto" w:fill="FFFFFF"/>
              </w:rPr>
              <w:t>.2023</w:t>
            </w:r>
          </w:p>
        </w:tc>
      </w:tr>
    </w:tbl>
    <w:p w:rsidR="00706628" w:rsidRPr="000622CF" w:rsidRDefault="00706628" w:rsidP="00706628"/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5"/>
      </w:tblGrid>
      <w:tr w:rsidR="00706628" w:rsidRPr="000622CF" w:rsidTr="00F50CA7">
        <w:tc>
          <w:tcPr>
            <w:tcW w:w="10915" w:type="dxa"/>
          </w:tcPr>
          <w:p w:rsidR="00706628" w:rsidRPr="000622CF" w:rsidRDefault="00706628" w:rsidP="008D3295">
            <w:pPr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F50CA7">
        <w:trPr>
          <w:trHeight w:val="554"/>
        </w:trPr>
        <w:tc>
          <w:tcPr>
            <w:tcW w:w="10915" w:type="dxa"/>
          </w:tcPr>
          <w:p w:rsidR="007A32AF" w:rsidRPr="007A32AF" w:rsidRDefault="007A32AF" w:rsidP="001B6FFC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A32AF">
              <w:t xml:space="preserve">2.1. </w:t>
            </w:r>
            <w:r w:rsidR="001B6FFC">
              <w:rPr>
                <w:rFonts w:eastAsiaTheme="minorHAnsi"/>
                <w:lang w:eastAsia="en-US"/>
              </w:rPr>
              <w:t>Вид общего собрания участников (акционеров) эмитента (годовое (очередное), внеочередное)</w:t>
            </w:r>
            <w:r w:rsidRPr="007A32AF">
              <w:rPr>
                <w:bCs/>
              </w:rPr>
              <w:t xml:space="preserve">: </w:t>
            </w:r>
            <w:r w:rsidRPr="007A32AF">
              <w:rPr>
                <w:b/>
                <w:bCs/>
              </w:rPr>
              <w:t>годовое.</w:t>
            </w:r>
          </w:p>
          <w:p w:rsidR="007A32AF" w:rsidRPr="009D64F6" w:rsidRDefault="007A32AF" w:rsidP="009D64F6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7A32AF">
              <w:rPr>
                <w:bCs/>
              </w:rPr>
              <w:t>2.2. Форма проведения общего собрания участников (акционеров) эмитента</w:t>
            </w:r>
            <w:r w:rsidR="009D64F6" w:rsidRPr="009D64F6">
              <w:rPr>
                <w:sz w:val="24"/>
                <w:szCs w:val="24"/>
              </w:rPr>
              <w:t xml:space="preserve"> </w:t>
            </w:r>
            <w:r w:rsidR="009D64F6" w:rsidRPr="009D64F6">
              <w:rPr>
                <w:bCs/>
              </w:rPr>
              <w:t>(собрание (совместное присут</w:t>
            </w:r>
            <w:r w:rsidR="009D64F6">
              <w:rPr>
                <w:bCs/>
              </w:rPr>
              <w:t>ствие) или заочное голосование)</w:t>
            </w:r>
            <w:r w:rsidRPr="007A32AF">
              <w:rPr>
                <w:bCs/>
              </w:rPr>
              <w:t xml:space="preserve">: </w:t>
            </w:r>
            <w:r w:rsidRPr="007A32AF">
              <w:rPr>
                <w:b/>
              </w:rPr>
              <w:t>заочное голосование</w:t>
            </w:r>
            <w:r w:rsidRPr="007A32AF">
              <w:rPr>
                <w:b/>
                <w:bCs/>
              </w:rPr>
              <w:t>.</w:t>
            </w:r>
          </w:p>
          <w:p w:rsidR="0004679C" w:rsidRDefault="007A32AF" w:rsidP="0004679C">
            <w:pPr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32AF">
              <w:rPr>
                <w:bCs/>
              </w:rPr>
              <w:t xml:space="preserve">2.3. </w:t>
            </w:r>
            <w:r w:rsidR="0004679C">
              <w:rPr>
                <w:bCs/>
              </w:rPr>
              <w:t>Д</w:t>
            </w:r>
            <w:r w:rsidR="0004679C" w:rsidRPr="0004679C">
              <w:rPr>
                <w:bCs/>
              </w:rPr>
              <w:t>ата, место, время проведения общего собрания участников (акционеров) эмитента, почтовый адрес, адрес электронной почты для направления заполненных бюллетеней для голосования, а если общее собрание акционеров проводится с возможностью заполнения электронной формы бюллетеней на сайте в сети "Интернет" - также адрес сайта в сети "Интернет", на котором заполняются электронные формы бюллетеней для голосования</w:t>
            </w:r>
            <w:r w:rsidR="0004679C">
              <w:rPr>
                <w:bCs/>
              </w:rPr>
              <w:t>:</w:t>
            </w:r>
          </w:p>
          <w:p w:rsidR="007A32AF" w:rsidRPr="007A32AF" w:rsidRDefault="007A32AF" w:rsidP="007A32AF">
            <w:pPr>
              <w:adjustRightInd w:val="0"/>
              <w:ind w:right="57"/>
              <w:jc w:val="both"/>
              <w:outlineLvl w:val="3"/>
              <w:rPr>
                <w:color w:val="000000"/>
                <w:w w:val="0"/>
              </w:rPr>
            </w:pPr>
            <w:r w:rsidRPr="007A32AF">
              <w:rPr>
                <w:bCs/>
              </w:rPr>
              <w:t xml:space="preserve">дата проведения: </w:t>
            </w:r>
            <w:r w:rsidR="009D64F6">
              <w:rPr>
                <w:b/>
              </w:rPr>
              <w:t>27 июня 2023</w:t>
            </w:r>
            <w:r w:rsidRPr="007A32AF">
              <w:rPr>
                <w:b/>
              </w:rPr>
              <w:t xml:space="preserve"> года</w:t>
            </w:r>
            <w:r w:rsidRPr="007A32AF">
              <w:rPr>
                <w:rFonts w:eastAsia="SimSun"/>
                <w:b/>
                <w:w w:val="0"/>
                <w:lang w:eastAsia="en-US"/>
              </w:rPr>
              <w:t>;</w:t>
            </w:r>
          </w:p>
          <w:p w:rsidR="007A32AF" w:rsidRPr="007A32AF" w:rsidRDefault="007A32AF" w:rsidP="007A32AF">
            <w:pPr>
              <w:adjustRightInd w:val="0"/>
              <w:ind w:right="57"/>
              <w:jc w:val="both"/>
              <w:outlineLvl w:val="3"/>
              <w:rPr>
                <w:color w:val="000000"/>
                <w:w w:val="0"/>
              </w:rPr>
            </w:pPr>
            <w:r w:rsidRPr="007A32AF">
              <w:rPr>
                <w:color w:val="000000"/>
                <w:w w:val="0"/>
              </w:rPr>
              <w:t xml:space="preserve">место проведения: </w:t>
            </w:r>
            <w:r w:rsidRPr="007A32AF">
              <w:rPr>
                <w:b/>
              </w:rPr>
              <w:t>не применимо</w:t>
            </w:r>
            <w:r w:rsidRPr="007A32AF">
              <w:rPr>
                <w:b/>
                <w:color w:val="000000"/>
                <w:w w:val="0"/>
              </w:rPr>
              <w:t>;</w:t>
            </w:r>
          </w:p>
          <w:p w:rsidR="007A32AF" w:rsidRPr="007A32AF" w:rsidRDefault="007A32AF" w:rsidP="007A32AF">
            <w:pPr>
              <w:adjustRightInd w:val="0"/>
              <w:ind w:right="57"/>
              <w:jc w:val="both"/>
              <w:outlineLvl w:val="3"/>
              <w:rPr>
                <w:b/>
                <w:color w:val="000000"/>
                <w:w w:val="0"/>
              </w:rPr>
            </w:pPr>
            <w:r w:rsidRPr="007A32AF">
              <w:rPr>
                <w:color w:val="000000"/>
                <w:w w:val="0"/>
              </w:rPr>
              <w:t>время проведения:</w:t>
            </w:r>
            <w:r w:rsidRPr="007A32AF">
              <w:rPr>
                <w:rFonts w:eastAsia="Calibri"/>
                <w:b/>
                <w:lang w:eastAsia="en-US"/>
              </w:rPr>
              <w:t xml:space="preserve"> не применимо;</w:t>
            </w:r>
          </w:p>
          <w:p w:rsidR="007A32AF" w:rsidRPr="007A32AF" w:rsidRDefault="007A32AF" w:rsidP="007A32AF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jc w:val="both"/>
              <w:rPr>
                <w:rFonts w:eastAsia="Calibri"/>
                <w:b/>
              </w:rPr>
            </w:pPr>
            <w:r w:rsidRPr="007A32AF">
              <w:rPr>
                <w:bCs/>
              </w:rPr>
              <w:t>почтовый адрес</w:t>
            </w:r>
            <w:r w:rsidRPr="007A32AF">
              <w:t xml:space="preserve"> для направления заполненных бюллетеней для голосования: </w:t>
            </w:r>
            <w:r w:rsidR="009D64F6">
              <w:rPr>
                <w:rFonts w:eastAsia="Calibri"/>
                <w:b/>
              </w:rPr>
              <w:t>196605</w:t>
            </w:r>
            <w:r w:rsidRPr="007A32AF">
              <w:rPr>
                <w:rFonts w:eastAsia="Calibri"/>
                <w:b/>
              </w:rPr>
              <w:t>, Российская Федерация, г. Санкт-Петербург, Петербургское шоссе, д. 66, корпус 1, лит. А., ПАО «ОГК-2»;</w:t>
            </w:r>
          </w:p>
          <w:p w:rsidR="007A32AF" w:rsidRPr="007A32AF" w:rsidRDefault="007A32AF" w:rsidP="007A32AF">
            <w:pPr>
              <w:widowControl w:val="0"/>
              <w:tabs>
                <w:tab w:val="left" w:pos="278"/>
                <w:tab w:val="left" w:pos="1276"/>
              </w:tabs>
              <w:ind w:right="-2"/>
              <w:jc w:val="both"/>
              <w:rPr>
                <w:b/>
              </w:rPr>
            </w:pPr>
            <w:r w:rsidRPr="007A32AF">
              <w:t>адрес электронной почты для направления заполненных бюллетеней для голосования</w:t>
            </w:r>
            <w:r w:rsidR="00701BE8">
              <w:rPr>
                <w:b/>
              </w:rPr>
              <w:t>: не используется;</w:t>
            </w:r>
          </w:p>
          <w:p w:rsidR="000B047F" w:rsidRPr="000B047F" w:rsidRDefault="007A32AF" w:rsidP="000B047F">
            <w:pPr>
              <w:widowControl w:val="0"/>
              <w:jc w:val="both"/>
              <w:rPr>
                <w:bCs/>
                <w:spacing w:val="-4"/>
              </w:rPr>
            </w:pPr>
            <w:r w:rsidRPr="007A32AF">
              <w:t>адрес сайта в сети Интернет, на котором заполняются электронные формы бюллетеней для голосования:</w:t>
            </w:r>
            <w:r w:rsidR="000B047F" w:rsidRPr="000B047F">
              <w:rPr>
                <w:bCs/>
                <w:spacing w:val="-4"/>
              </w:rPr>
              <w:t xml:space="preserve"> </w:t>
            </w:r>
            <w:r w:rsidR="008B1072">
              <w:rPr>
                <w:b/>
                <w:bCs/>
                <w:spacing w:val="-4"/>
              </w:rPr>
              <w:t>э</w:t>
            </w:r>
            <w:r w:rsidR="000B047F" w:rsidRPr="000B047F">
              <w:rPr>
                <w:b/>
                <w:bCs/>
                <w:spacing w:val="-4"/>
              </w:rPr>
              <w:t xml:space="preserve">лектронная форма бюллетеней может быть заполнена на сайте регистратора www.draga.ru в информационно-телекоммуникационной сети Интернет в разделе Акционерам =&gt; Услуги =&gt; </w:t>
            </w:r>
            <w:r w:rsidR="002C7658" w:rsidRPr="002C7658">
              <w:rPr>
                <w:b/>
                <w:bCs/>
                <w:spacing w:val="-4"/>
              </w:rPr>
              <w:t xml:space="preserve">Участие в собрании акционеров </w:t>
            </w:r>
            <w:r w:rsidR="000B047F" w:rsidRPr="002C7658">
              <w:rPr>
                <w:b/>
                <w:bCs/>
                <w:spacing w:val="-4"/>
              </w:rPr>
              <w:t>=&gt;</w:t>
            </w:r>
            <w:r w:rsidR="000B047F" w:rsidRPr="000B047F">
              <w:rPr>
                <w:b/>
                <w:bCs/>
                <w:spacing w:val="-4"/>
              </w:rPr>
              <w:t xml:space="preserve"> Заполнить электронную форму бюллетеня =&gt; Сервис «Личный кабинет акционера» (ПАО «ОГК-2»)  или по ссылке: https://draga.ru/akcioneram/uslugi/uchastie-v-sobranii-akcionerov/golosovanie/pao-ogk-2/  (для участия в электронном голосовании акционер ПАО «ОГК-2» должен получить доступ к сервису «Личный кабинет акционера». С порядком получения доступа можно ознакомиться на странице https://draga.ru/akcioneram/jelektronnye-servisy/lichnyj-kabinet-akcionera/).</w:t>
            </w:r>
          </w:p>
          <w:p w:rsidR="007A32AF" w:rsidRPr="007A32AF" w:rsidRDefault="007A32AF" w:rsidP="007A32AF">
            <w:pPr>
              <w:widowControl w:val="0"/>
              <w:tabs>
                <w:tab w:val="left" w:pos="278"/>
                <w:tab w:val="left" w:pos="1276"/>
              </w:tabs>
              <w:ind w:right="-2"/>
              <w:jc w:val="both"/>
              <w:rPr>
                <w:b/>
              </w:rPr>
            </w:pPr>
            <w:r w:rsidRPr="007A32AF">
              <w:rPr>
                <w:b/>
              </w:rPr>
              <w:t xml:space="preserve">Лица, осуществляющие права по ценным бумагам, если их права на ценные бумаги учитываются номинальным держателем, иностранным номинальным держателем, иностранной организацией, имеющей право в соответствии с ее личным законом осуществлять учет и переход прав на ценные бумаги, могут принять участие в </w:t>
            </w:r>
            <w:r w:rsidR="002C7658" w:rsidRPr="000B047F">
              <w:rPr>
                <w:b/>
                <w:bCs/>
                <w:spacing w:val="-4"/>
              </w:rPr>
              <w:t xml:space="preserve"> </w:t>
            </w:r>
            <w:r w:rsidR="002C7658">
              <w:rPr>
                <w:b/>
                <w:bCs/>
                <w:spacing w:val="-4"/>
              </w:rPr>
              <w:t xml:space="preserve">годовом Общем </w:t>
            </w:r>
            <w:r w:rsidR="002C7658" w:rsidRPr="000B047F">
              <w:rPr>
                <w:b/>
                <w:bCs/>
                <w:spacing w:val="-4"/>
              </w:rPr>
              <w:t>собрании</w:t>
            </w:r>
            <w:r w:rsidR="002C7658">
              <w:rPr>
                <w:b/>
                <w:bCs/>
                <w:spacing w:val="-4"/>
              </w:rPr>
              <w:t xml:space="preserve"> </w:t>
            </w:r>
            <w:r w:rsidR="002C7658" w:rsidRPr="000B047F">
              <w:rPr>
                <w:b/>
                <w:bCs/>
                <w:spacing w:val="-4"/>
              </w:rPr>
              <w:t xml:space="preserve">акционеров </w:t>
            </w:r>
            <w:r w:rsidR="00B30533">
              <w:rPr>
                <w:b/>
                <w:bCs/>
                <w:spacing w:val="-4"/>
              </w:rPr>
              <w:t xml:space="preserve">ПАО «ОГК-2» </w:t>
            </w:r>
            <w:r w:rsidR="00832CC8">
              <w:rPr>
                <w:b/>
                <w:bCs/>
                <w:spacing w:val="-4"/>
              </w:rPr>
              <w:t>(далее – Собрание</w:t>
            </w:r>
            <w:r w:rsidR="002C7658">
              <w:rPr>
                <w:b/>
                <w:bCs/>
                <w:spacing w:val="-4"/>
              </w:rPr>
              <w:t>)</w:t>
            </w:r>
            <w:r w:rsidR="002C7658" w:rsidRPr="000B047F">
              <w:rPr>
                <w:b/>
                <w:bCs/>
                <w:spacing w:val="-4"/>
              </w:rPr>
              <w:t xml:space="preserve"> </w:t>
            </w:r>
            <w:r w:rsidRPr="007A32AF">
              <w:rPr>
                <w:b/>
              </w:rPr>
              <w:t>и осуществить право голоса в порядке, установленном ст.8.9. ФЗ «О рынке ценных бумаг», с помощью электронных средств через депозитарную систему учета.</w:t>
            </w:r>
          </w:p>
          <w:p w:rsidR="007A32AF" w:rsidRPr="007A32AF" w:rsidRDefault="007A32AF" w:rsidP="007A32AF">
            <w:pPr>
              <w:adjustRightInd w:val="0"/>
              <w:ind w:right="57"/>
              <w:jc w:val="both"/>
              <w:outlineLvl w:val="3"/>
              <w:rPr>
                <w:b/>
                <w:color w:val="000000"/>
                <w:w w:val="0"/>
              </w:rPr>
            </w:pPr>
            <w:r w:rsidRPr="007A32AF">
              <w:rPr>
                <w:bCs/>
              </w:rPr>
              <w:t xml:space="preserve">2.4. Время начала регистрации лиц, принимающих участие в общем собрании участников (акционеров) эмитента: </w:t>
            </w:r>
            <w:r w:rsidRPr="007A32AF">
              <w:rPr>
                <w:rFonts w:eastAsia="Calibri"/>
                <w:b/>
                <w:lang w:eastAsia="en-US"/>
              </w:rPr>
              <w:t>не применимо</w:t>
            </w:r>
            <w:r w:rsidR="006747A6">
              <w:rPr>
                <w:rFonts w:eastAsia="Calibri"/>
                <w:b/>
                <w:lang w:eastAsia="en-US"/>
              </w:rPr>
              <w:t>. Ф</w:t>
            </w:r>
            <w:bookmarkStart w:id="0" w:name="_GoBack"/>
            <w:bookmarkEnd w:id="0"/>
            <w:r w:rsidRPr="007A32AF">
              <w:rPr>
                <w:rFonts w:eastAsia="Calibri"/>
                <w:b/>
                <w:lang w:eastAsia="en-US"/>
              </w:rPr>
              <w:t xml:space="preserve">орма проведения </w:t>
            </w:r>
            <w:r w:rsidR="00D210A6">
              <w:rPr>
                <w:rFonts w:eastAsia="Calibri"/>
                <w:b/>
                <w:lang w:eastAsia="en-US"/>
              </w:rPr>
              <w:t>Собрания</w:t>
            </w:r>
            <w:r w:rsidR="00701BE8">
              <w:rPr>
                <w:rFonts w:eastAsia="Calibri"/>
                <w:b/>
                <w:lang w:eastAsia="en-US"/>
              </w:rPr>
              <w:t xml:space="preserve"> - заочное голосование.</w:t>
            </w:r>
          </w:p>
          <w:p w:rsidR="007A32AF" w:rsidRPr="007A32AF" w:rsidRDefault="007A32AF" w:rsidP="007A32AF">
            <w:pPr>
              <w:adjustRightInd w:val="0"/>
              <w:jc w:val="both"/>
              <w:rPr>
                <w:b/>
              </w:rPr>
            </w:pPr>
            <w:r w:rsidRPr="007A32AF">
              <w:rPr>
                <w:bCs/>
              </w:rPr>
              <w:t>2.5.</w:t>
            </w:r>
            <w:r w:rsidRPr="007A32AF">
              <w:rPr>
                <w:b/>
                <w:bCs/>
              </w:rPr>
              <w:t xml:space="preserve"> </w:t>
            </w:r>
            <w:r w:rsidRPr="007A32AF">
              <w:rPr>
                <w:bCs/>
              </w:rPr>
              <w:t>Дата окончания приема бюллетеней для голосования (в случае проведения общего собрания в форме заочного голосования):</w:t>
            </w:r>
            <w:r w:rsidRPr="007A32AF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9D64F6">
              <w:rPr>
                <w:b/>
              </w:rPr>
              <w:t>27 июня 2023</w:t>
            </w:r>
            <w:r w:rsidR="00701BE8">
              <w:rPr>
                <w:b/>
              </w:rPr>
              <w:t xml:space="preserve"> года.</w:t>
            </w:r>
          </w:p>
          <w:p w:rsidR="00520A12" w:rsidRDefault="00520A12" w:rsidP="001B6FFC">
            <w:pPr>
              <w:adjustRightInd w:val="0"/>
              <w:jc w:val="both"/>
              <w:rPr>
                <w:b/>
                <w:bCs/>
                <w:spacing w:val="-4"/>
              </w:rPr>
            </w:pPr>
            <w:r w:rsidRPr="00520A12">
              <w:rPr>
                <w:b/>
                <w:bCs/>
                <w:spacing w:val="-4"/>
              </w:rPr>
              <w:t>Принявшими участие в Собрании будут считаться акционеры, бюллетени к</w:t>
            </w:r>
            <w:r w:rsidR="00652FCC">
              <w:rPr>
                <w:b/>
                <w:bCs/>
                <w:spacing w:val="-4"/>
              </w:rPr>
              <w:t xml:space="preserve">оторых получены или </w:t>
            </w:r>
            <w:proofErr w:type="gramStart"/>
            <w:r w:rsidR="00652FCC">
              <w:rPr>
                <w:b/>
                <w:bCs/>
                <w:spacing w:val="-4"/>
              </w:rPr>
              <w:t xml:space="preserve">электронная </w:t>
            </w:r>
            <w:r w:rsidRPr="00520A12">
              <w:rPr>
                <w:b/>
                <w:bCs/>
                <w:spacing w:val="-4"/>
              </w:rPr>
              <w:t>форма бюллетеней</w:t>
            </w:r>
            <w:proofErr w:type="gramEnd"/>
            <w:r w:rsidR="00D13BDE">
              <w:rPr>
                <w:b/>
                <w:bCs/>
                <w:spacing w:val="-4"/>
              </w:rPr>
              <w:t xml:space="preserve"> которых заполнена не позднее 26 июня 2023</w:t>
            </w:r>
            <w:r w:rsidRPr="00520A12">
              <w:rPr>
                <w:b/>
                <w:bCs/>
                <w:spacing w:val="-4"/>
              </w:rPr>
              <w:t xml:space="preserve"> года, а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</w:t>
            </w:r>
            <w:r w:rsidR="00D13BDE">
              <w:rPr>
                <w:b/>
                <w:bCs/>
                <w:spacing w:val="-4"/>
              </w:rPr>
              <w:t>зъявлении получены не позднее 26 июня 2023</w:t>
            </w:r>
            <w:r w:rsidRPr="00520A12">
              <w:rPr>
                <w:b/>
                <w:bCs/>
                <w:spacing w:val="-4"/>
              </w:rPr>
              <w:t xml:space="preserve"> года.</w:t>
            </w:r>
          </w:p>
          <w:p w:rsidR="007A32AF" w:rsidRPr="007A32AF" w:rsidRDefault="007A32AF" w:rsidP="001B6FFC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A32AF">
              <w:rPr>
                <w:bCs/>
              </w:rPr>
              <w:t>2.6.</w:t>
            </w:r>
            <w:r w:rsidRPr="007A32AF">
              <w:rPr>
                <w:b/>
                <w:bCs/>
              </w:rPr>
              <w:t xml:space="preserve"> </w:t>
            </w:r>
            <w:r w:rsidR="001B6FFC" w:rsidRPr="00520A12">
              <w:rPr>
                <w:rFonts w:eastAsiaTheme="minorHAnsi"/>
                <w:lang w:eastAsia="en-US"/>
              </w:rPr>
              <w:t>Дата, на которую определяются (фиксируются) лица, имеющие право на участие в общем собрании участников (акционеров) эмитента</w:t>
            </w:r>
            <w:r w:rsidRPr="007A32AF">
              <w:rPr>
                <w:bCs/>
              </w:rPr>
              <w:t xml:space="preserve">: </w:t>
            </w:r>
            <w:r w:rsidR="00D13BDE">
              <w:rPr>
                <w:b/>
                <w:color w:val="000000"/>
              </w:rPr>
              <w:t>02 июня 2023</w:t>
            </w:r>
            <w:r w:rsidR="00701BE8">
              <w:rPr>
                <w:b/>
                <w:color w:val="000000"/>
              </w:rPr>
              <w:t xml:space="preserve"> года.</w:t>
            </w:r>
          </w:p>
          <w:p w:rsidR="001B6FFC" w:rsidRDefault="007A32AF" w:rsidP="001B6FFC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A32AF">
              <w:rPr>
                <w:bCs/>
              </w:rPr>
              <w:t xml:space="preserve">2.7. </w:t>
            </w:r>
            <w:r w:rsidR="001B6FFC">
              <w:rPr>
                <w:rFonts w:eastAsiaTheme="minorHAnsi"/>
                <w:lang w:eastAsia="en-US"/>
              </w:rPr>
              <w:t>Повестка дня общего собрания участников (акционеров) эмитента:</w:t>
            </w:r>
          </w:p>
          <w:p w:rsidR="000B047F" w:rsidRPr="000B047F" w:rsidRDefault="000B047F" w:rsidP="000B047F">
            <w:pPr>
              <w:widowControl w:val="0"/>
              <w:tabs>
                <w:tab w:val="left" w:pos="284"/>
              </w:tabs>
              <w:jc w:val="both"/>
              <w:rPr>
                <w:b/>
                <w:bCs/>
                <w:spacing w:val="-4"/>
              </w:rPr>
            </w:pPr>
            <w:r w:rsidRPr="000B047F">
              <w:rPr>
                <w:b/>
                <w:bCs/>
                <w:spacing w:val="-4"/>
              </w:rPr>
              <w:t>1)</w:t>
            </w:r>
            <w:r w:rsidRPr="000B047F">
              <w:rPr>
                <w:b/>
                <w:bCs/>
                <w:spacing w:val="-4"/>
              </w:rPr>
              <w:tab/>
              <w:t>Об утверждении годового отчета Общества, годовой бухгалтерской (финансо</w:t>
            </w:r>
            <w:r w:rsidR="00D13BDE">
              <w:rPr>
                <w:b/>
                <w:bCs/>
                <w:spacing w:val="-4"/>
              </w:rPr>
              <w:t>вой) отчетности Общества за 2022</w:t>
            </w:r>
            <w:r w:rsidRPr="000B047F">
              <w:rPr>
                <w:b/>
                <w:bCs/>
                <w:spacing w:val="-4"/>
              </w:rPr>
              <w:t xml:space="preserve"> год.</w:t>
            </w:r>
          </w:p>
          <w:p w:rsidR="000B047F" w:rsidRPr="000B047F" w:rsidRDefault="000B047F" w:rsidP="000B047F">
            <w:pPr>
              <w:widowControl w:val="0"/>
              <w:tabs>
                <w:tab w:val="left" w:pos="284"/>
              </w:tabs>
              <w:jc w:val="both"/>
              <w:rPr>
                <w:b/>
                <w:bCs/>
                <w:spacing w:val="-4"/>
              </w:rPr>
            </w:pPr>
            <w:r w:rsidRPr="000B047F">
              <w:rPr>
                <w:b/>
                <w:bCs/>
                <w:spacing w:val="-4"/>
              </w:rPr>
              <w:t>2)</w:t>
            </w:r>
            <w:r w:rsidRPr="000B047F">
              <w:rPr>
                <w:b/>
                <w:bCs/>
                <w:spacing w:val="-4"/>
              </w:rPr>
              <w:tab/>
              <w:t>О распределении прибыли (в том числе выплата (объявление) дивидендов) и убыт</w:t>
            </w:r>
            <w:r w:rsidR="00D13BDE">
              <w:rPr>
                <w:b/>
                <w:bCs/>
                <w:spacing w:val="-4"/>
              </w:rPr>
              <w:t>ков Общества по результатам 2022</w:t>
            </w:r>
            <w:r w:rsidRPr="000B047F">
              <w:rPr>
                <w:b/>
                <w:bCs/>
                <w:spacing w:val="-4"/>
              </w:rPr>
              <w:t xml:space="preserve"> года.</w:t>
            </w:r>
          </w:p>
          <w:p w:rsidR="000B047F" w:rsidRPr="000B047F" w:rsidRDefault="000B047F" w:rsidP="000B047F">
            <w:pPr>
              <w:widowControl w:val="0"/>
              <w:tabs>
                <w:tab w:val="left" w:pos="284"/>
              </w:tabs>
              <w:jc w:val="both"/>
              <w:rPr>
                <w:b/>
                <w:bCs/>
                <w:spacing w:val="-4"/>
              </w:rPr>
            </w:pPr>
            <w:r w:rsidRPr="000B047F">
              <w:rPr>
                <w:b/>
                <w:bCs/>
                <w:spacing w:val="-4"/>
              </w:rPr>
              <w:t>3)</w:t>
            </w:r>
            <w:r w:rsidRPr="000B047F">
              <w:rPr>
                <w:b/>
                <w:bCs/>
                <w:spacing w:val="-4"/>
              </w:rPr>
              <w:tab/>
              <w:t>Об избрании членов Совета директоров Общества.</w:t>
            </w:r>
          </w:p>
          <w:p w:rsidR="000B047F" w:rsidRPr="000B047F" w:rsidRDefault="000B047F" w:rsidP="000B047F">
            <w:pPr>
              <w:widowControl w:val="0"/>
              <w:tabs>
                <w:tab w:val="left" w:pos="284"/>
              </w:tabs>
              <w:jc w:val="both"/>
              <w:rPr>
                <w:b/>
                <w:bCs/>
                <w:spacing w:val="-4"/>
              </w:rPr>
            </w:pPr>
            <w:r w:rsidRPr="000B047F">
              <w:rPr>
                <w:b/>
                <w:bCs/>
                <w:spacing w:val="-4"/>
              </w:rPr>
              <w:t>4)</w:t>
            </w:r>
            <w:r w:rsidRPr="000B047F">
              <w:rPr>
                <w:b/>
                <w:bCs/>
                <w:spacing w:val="-4"/>
              </w:rPr>
              <w:tab/>
              <w:t>Об утверждении Устава Общества в новой редакции.</w:t>
            </w:r>
          </w:p>
          <w:p w:rsidR="000B047F" w:rsidRPr="000B047F" w:rsidRDefault="000B047F" w:rsidP="000B047F">
            <w:pPr>
              <w:widowControl w:val="0"/>
              <w:tabs>
                <w:tab w:val="left" w:pos="284"/>
              </w:tabs>
              <w:jc w:val="both"/>
              <w:rPr>
                <w:b/>
                <w:bCs/>
                <w:spacing w:val="-4"/>
              </w:rPr>
            </w:pPr>
            <w:r w:rsidRPr="000B047F">
              <w:rPr>
                <w:b/>
                <w:bCs/>
                <w:spacing w:val="-4"/>
              </w:rPr>
              <w:t>5)</w:t>
            </w:r>
            <w:r w:rsidRPr="000B047F">
              <w:rPr>
                <w:b/>
                <w:bCs/>
                <w:spacing w:val="-4"/>
              </w:rPr>
              <w:tab/>
              <w:t>Об утверждении внутренних документов, регулирующих деятельность органов Общества, в новой редакции.</w:t>
            </w:r>
          </w:p>
          <w:p w:rsidR="000B047F" w:rsidRPr="000B047F" w:rsidRDefault="00451627" w:rsidP="000B047F">
            <w:pPr>
              <w:widowControl w:val="0"/>
              <w:tabs>
                <w:tab w:val="left" w:pos="284"/>
              </w:tabs>
              <w:jc w:val="both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6)</w:t>
            </w:r>
            <w:r>
              <w:rPr>
                <w:b/>
                <w:bCs/>
                <w:spacing w:val="-4"/>
              </w:rPr>
              <w:tab/>
              <w:t>О</w:t>
            </w:r>
            <w:r w:rsidR="00474C56">
              <w:rPr>
                <w:b/>
                <w:bCs/>
                <w:spacing w:val="-4"/>
              </w:rPr>
              <w:t xml:space="preserve"> назначении </w:t>
            </w:r>
            <w:r w:rsidR="00D13BDE">
              <w:rPr>
                <w:b/>
                <w:bCs/>
                <w:spacing w:val="-4"/>
              </w:rPr>
              <w:t>аудиторской организации</w:t>
            </w:r>
            <w:r w:rsidR="000B047F" w:rsidRPr="000B047F">
              <w:rPr>
                <w:b/>
                <w:bCs/>
                <w:spacing w:val="-4"/>
              </w:rPr>
              <w:t xml:space="preserve"> Общества.</w:t>
            </w:r>
          </w:p>
          <w:p w:rsidR="000B047F" w:rsidRPr="000B047F" w:rsidRDefault="000B047F" w:rsidP="000B047F">
            <w:pPr>
              <w:widowControl w:val="0"/>
              <w:tabs>
                <w:tab w:val="left" w:pos="284"/>
              </w:tabs>
              <w:jc w:val="both"/>
              <w:rPr>
                <w:b/>
                <w:bCs/>
                <w:spacing w:val="-4"/>
              </w:rPr>
            </w:pPr>
            <w:r w:rsidRPr="000B047F">
              <w:rPr>
                <w:b/>
                <w:bCs/>
                <w:spacing w:val="-4"/>
              </w:rPr>
              <w:t>7)</w:t>
            </w:r>
            <w:r w:rsidRPr="000B047F">
              <w:rPr>
                <w:b/>
                <w:bCs/>
                <w:spacing w:val="-4"/>
              </w:rPr>
              <w:tab/>
              <w:t>О выплате членам Совета директоров Общества вознаграждений и компенсаций.</w:t>
            </w:r>
          </w:p>
          <w:p w:rsidR="001B6FFC" w:rsidRDefault="007142D6" w:rsidP="001B6FFC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2.8</w:t>
            </w:r>
            <w:r w:rsidR="001B6FFC">
              <w:rPr>
                <w:rFonts w:eastAsiaTheme="minorHAnsi"/>
                <w:lang w:eastAsia="en-US"/>
              </w:rPr>
              <w:t>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адрес, по которому с ней можно ознакомиться:</w:t>
            </w:r>
            <w:r w:rsidR="001B6FFC" w:rsidRPr="007A32AF">
              <w:rPr>
                <w:rFonts w:eastAsia="Calibri"/>
                <w:b/>
                <w:lang w:eastAsia="en-US"/>
              </w:rPr>
              <w:t xml:space="preserve"> с информацией (материалами), лиц</w:t>
            </w:r>
            <w:r w:rsidR="00DD3D16">
              <w:rPr>
                <w:rFonts w:eastAsia="Calibri"/>
                <w:b/>
                <w:lang w:eastAsia="en-US"/>
              </w:rPr>
              <w:t>а</w:t>
            </w:r>
            <w:r w:rsidR="00B25FA7">
              <w:rPr>
                <w:rFonts w:eastAsia="Calibri"/>
                <w:b/>
                <w:lang w:eastAsia="en-US"/>
              </w:rPr>
              <w:t>, имеющие</w:t>
            </w:r>
            <w:r w:rsidR="00D3389E">
              <w:rPr>
                <w:rFonts w:eastAsia="Calibri"/>
                <w:b/>
                <w:lang w:eastAsia="en-US"/>
              </w:rPr>
              <w:t xml:space="preserve"> право на участие в </w:t>
            </w:r>
            <w:r w:rsidR="00CF4A02">
              <w:rPr>
                <w:rFonts w:eastAsia="Calibri"/>
                <w:b/>
                <w:lang w:eastAsia="en-US"/>
              </w:rPr>
              <w:t>С</w:t>
            </w:r>
            <w:r w:rsidR="00B25FA7">
              <w:rPr>
                <w:rFonts w:eastAsia="Calibri"/>
                <w:b/>
                <w:lang w:eastAsia="en-US"/>
              </w:rPr>
              <w:t>обрании</w:t>
            </w:r>
            <w:r w:rsidR="00D3389E">
              <w:rPr>
                <w:rFonts w:eastAsia="Calibri"/>
                <w:b/>
                <w:lang w:eastAsia="en-US"/>
              </w:rPr>
              <w:t>,</w:t>
            </w:r>
            <w:r w:rsidR="001B6FFC" w:rsidRPr="007A32AF">
              <w:rPr>
                <w:rFonts w:eastAsia="Calibri"/>
                <w:b/>
                <w:lang w:eastAsia="en-US"/>
              </w:rPr>
              <w:t xml:space="preserve"> могут ознакомиться </w:t>
            </w:r>
            <w:r w:rsidR="001B6FFC" w:rsidRPr="007A32AF">
              <w:rPr>
                <w:b/>
                <w:color w:val="000000"/>
              </w:rPr>
              <w:t>в тече</w:t>
            </w:r>
            <w:r w:rsidR="00B30533">
              <w:rPr>
                <w:b/>
                <w:color w:val="000000"/>
              </w:rPr>
              <w:t>ние 20 дней до даты проведения С</w:t>
            </w:r>
            <w:r w:rsidR="001B6FFC" w:rsidRPr="007A32AF">
              <w:rPr>
                <w:b/>
                <w:color w:val="000000"/>
              </w:rPr>
              <w:t xml:space="preserve">обрания по адресу: г. Санкт-Петербург, Петербургское шоссе, д. 66, корпус 1, лит. А., ПАО «ОГК-2», </w:t>
            </w:r>
            <w:r w:rsidR="001B6FFC" w:rsidRPr="007A32AF">
              <w:rPr>
                <w:rFonts w:eastAsia="Calibri"/>
                <w:b/>
                <w:lang w:eastAsia="en-US"/>
              </w:rPr>
              <w:t xml:space="preserve">тел. </w:t>
            </w:r>
            <w:r w:rsidR="001B6FFC" w:rsidRPr="007A32AF">
              <w:rPr>
                <w:b/>
              </w:rPr>
              <w:t>(812) 646-13-64</w:t>
            </w:r>
            <w:r w:rsidR="001B6FFC" w:rsidRPr="007A32AF">
              <w:rPr>
                <w:b/>
                <w:color w:val="000000"/>
              </w:rPr>
              <w:t xml:space="preserve">. Указанная </w:t>
            </w:r>
            <w:r w:rsidR="001B6FFC" w:rsidRPr="007A32AF">
              <w:rPr>
                <w:b/>
                <w:color w:val="000000"/>
              </w:rPr>
              <w:lastRenderedPageBreak/>
              <w:t xml:space="preserve">информация (материалы) также рассылается номинальным держателям акций в </w:t>
            </w:r>
            <w:r w:rsidR="00477306">
              <w:rPr>
                <w:b/>
                <w:color w:val="000000"/>
              </w:rPr>
              <w:t>электронном вид</w:t>
            </w:r>
            <w:r w:rsidR="00CF4A02">
              <w:rPr>
                <w:b/>
                <w:color w:val="000000"/>
              </w:rPr>
              <w:t xml:space="preserve">е </w:t>
            </w:r>
            <w:r w:rsidR="001B6FFC" w:rsidRPr="007A32AF">
              <w:rPr>
                <w:b/>
                <w:color w:val="000000"/>
              </w:rPr>
              <w:t xml:space="preserve">и размещается на веб-сайте Общества в сети Интернет: </w:t>
            </w:r>
            <w:hyperlink r:id="rId10" w:history="1">
              <w:r w:rsidR="001B6FFC" w:rsidRPr="00D933C6">
                <w:rPr>
                  <w:b/>
                  <w:color w:val="0000FF"/>
                  <w:u w:val="single"/>
                </w:rPr>
                <w:t>www.ogk2.ru</w:t>
              </w:r>
            </w:hyperlink>
            <w:r w:rsidR="00CF4A02">
              <w:rPr>
                <w:b/>
                <w:color w:val="000000"/>
              </w:rPr>
              <w:t xml:space="preserve"> не позднее 06 июня 2023</w:t>
            </w:r>
            <w:r w:rsidR="001B6FFC" w:rsidRPr="007A32AF">
              <w:rPr>
                <w:b/>
                <w:color w:val="000000"/>
              </w:rPr>
              <w:t xml:space="preserve"> года.</w:t>
            </w:r>
          </w:p>
          <w:p w:rsidR="007A32AF" w:rsidRPr="00F87305" w:rsidRDefault="007A32AF" w:rsidP="00F873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7A32AF">
              <w:rPr>
                <w:rFonts w:eastAsia="Calibri"/>
                <w:lang w:eastAsia="en-US"/>
              </w:rPr>
              <w:t xml:space="preserve">2.9. </w:t>
            </w:r>
            <w:r w:rsidR="00F87305">
              <w:rPr>
                <w:rFonts w:eastAsiaTheme="minorHAnsi"/>
                <w:lang w:eastAsia="en-US"/>
              </w:rPr>
              <w:t>И</w:t>
            </w:r>
            <w:r w:rsidR="00F87305" w:rsidRPr="00F87305">
              <w:rPr>
                <w:rFonts w:eastAsiaTheme="minorHAnsi"/>
                <w:lang w:eastAsia="en-US"/>
              </w:rPr>
              <w:t>дентификационные признаки ценных бумаг (акций, владельцы которых имеют право на участие в общем собрании акционеров эмитента)</w:t>
            </w:r>
            <w:r w:rsidR="00114076">
              <w:rPr>
                <w:sz w:val="24"/>
                <w:szCs w:val="24"/>
              </w:rPr>
              <w:t xml:space="preserve">: </w:t>
            </w:r>
            <w:r w:rsidR="00881A21" w:rsidRPr="00881A21">
              <w:rPr>
                <w:b/>
                <w:color w:val="000000"/>
              </w:rPr>
              <w:t>акции обыкновенные, государственный регистрационный номер 1-02-65105-D от 19.04.2007, международный код (номер) идентификации ценных бумаг (ISIN): RU000A0JNG55, международный код классификации финансовых инструментов (CFI): ESVXFR.</w:t>
            </w:r>
          </w:p>
          <w:p w:rsidR="007A32AF" w:rsidRPr="00F87305" w:rsidRDefault="007A32AF" w:rsidP="007142D6">
            <w:pPr>
              <w:adjustRightInd w:val="0"/>
              <w:jc w:val="both"/>
              <w:rPr>
                <w:b/>
              </w:rPr>
            </w:pPr>
            <w:r w:rsidRPr="007A32AF">
              <w:rPr>
                <w:rFonts w:eastAsia="Calibri"/>
                <w:lang w:eastAsia="en-US"/>
              </w:rPr>
              <w:t xml:space="preserve">2.10. </w:t>
            </w:r>
            <w:r w:rsidR="007142D6">
              <w:rPr>
                <w:rFonts w:eastAsiaTheme="minorHAnsi"/>
                <w:lang w:eastAsia="en-US"/>
              </w:rPr>
              <w:t>Лицо или орган управления эмитента, принявшее (принявший) решение о созыве общего собрания участников (акционеров) эмитента, и дата принятия решения, а если таким органом эмитента является его коллегиальный исполнительный орган или совет директоров (наблюдательный совет) - также дата составления и номер протокола заседания коллегиального исполнительного органа или совета директоров (наблюдательного совета) эмитента, на котором принято указанное решение</w:t>
            </w:r>
            <w:r w:rsidRPr="007A32AF">
              <w:t xml:space="preserve">: </w:t>
            </w:r>
            <w:r w:rsidRPr="007A32AF">
              <w:rPr>
                <w:b/>
              </w:rPr>
              <w:t xml:space="preserve">Решение Совета директоров ПАО «ОГК-2» </w:t>
            </w:r>
            <w:r w:rsidR="00F87305">
              <w:rPr>
                <w:b/>
              </w:rPr>
              <w:t>от 22.05.2023</w:t>
            </w:r>
            <w:r w:rsidR="007142D6">
              <w:rPr>
                <w:b/>
              </w:rPr>
              <w:t xml:space="preserve"> </w:t>
            </w:r>
            <w:r w:rsidRPr="007A32AF">
              <w:rPr>
                <w:b/>
              </w:rPr>
              <w:t xml:space="preserve">(Протокол от </w:t>
            </w:r>
            <w:r w:rsidR="00F87305">
              <w:rPr>
                <w:b/>
              </w:rPr>
              <w:t>22.05.2023 № 300</w:t>
            </w:r>
            <w:r w:rsidRPr="007A32AF">
              <w:rPr>
                <w:b/>
              </w:rPr>
              <w:t>)</w:t>
            </w:r>
            <w:r w:rsidR="00701BE8">
              <w:rPr>
                <w:b/>
              </w:rPr>
              <w:t>.</w:t>
            </w:r>
          </w:p>
          <w:p w:rsidR="00820006" w:rsidRPr="008D6542" w:rsidRDefault="007A32AF" w:rsidP="008D6542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933C6">
              <w:t xml:space="preserve">2.11. </w:t>
            </w:r>
            <w:r w:rsidR="007142D6">
              <w:rPr>
                <w:rFonts w:eastAsiaTheme="minorHAnsi"/>
                <w:lang w:eastAsia="en-US"/>
              </w:rPr>
              <w:t>Наименование суда, вынесшего решение о понуждении эмитента провести внеочередное общее собрание участников (акционеров), дата и иные реквизиты (при наличии) такого решения, в случае если внеочередное общее собрание участников (акционеров) эмитента проводится во исполнение решения суда</w:t>
            </w:r>
            <w:r w:rsidRPr="00D933C6">
              <w:t xml:space="preserve">: </w:t>
            </w:r>
            <w:r w:rsidRPr="00D933C6">
              <w:rPr>
                <w:b/>
              </w:rPr>
              <w:t>не применимо.</w:t>
            </w:r>
          </w:p>
        </w:tc>
      </w:tr>
    </w:tbl>
    <w:p w:rsidR="00706628" w:rsidRPr="00D76414" w:rsidRDefault="00706628" w:rsidP="00706628"/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74"/>
      </w:tblGrid>
      <w:tr w:rsidR="00706628" w:rsidRPr="000622CF" w:rsidTr="00F50CA7">
        <w:trPr>
          <w:cantSplit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3. Подпись</w:t>
            </w:r>
          </w:p>
        </w:tc>
      </w:tr>
      <w:tr w:rsidR="00706628" w:rsidRPr="000622CF" w:rsidTr="00F50CA7">
        <w:trPr>
          <w:cantSplit/>
        </w:trPr>
        <w:tc>
          <w:tcPr>
            <w:tcW w:w="57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D7C0D" w:rsidRPr="000622CF" w:rsidRDefault="00706628" w:rsidP="003D7C0D">
            <w:pPr>
              <w:ind w:left="57"/>
              <w:rPr>
                <w:b/>
              </w:rPr>
            </w:pPr>
            <w:r w:rsidRPr="009602FF">
              <w:rPr>
                <w:b/>
              </w:rPr>
              <w:t>3.1</w:t>
            </w:r>
            <w:r w:rsidRPr="000622CF">
              <w:t>.</w:t>
            </w:r>
            <w:r w:rsidRPr="000622CF">
              <w:rPr>
                <w:b/>
              </w:rPr>
              <w:t> </w:t>
            </w:r>
            <w:r w:rsidR="003D7C0D" w:rsidRPr="000622CF">
              <w:rPr>
                <w:b/>
              </w:rPr>
              <w:t>Заместитель управляющего директора</w:t>
            </w:r>
          </w:p>
          <w:p w:rsidR="00E77FB8" w:rsidRPr="000622CF" w:rsidRDefault="003D7C0D" w:rsidP="00E77FB8">
            <w:pPr>
              <w:ind w:left="57"/>
            </w:pPr>
            <w:r w:rsidRPr="000622CF">
              <w:rPr>
                <w:b/>
              </w:rPr>
              <w:t>по корпоративным и правовым вопросам, действующий на основании довер</w:t>
            </w:r>
            <w:r w:rsidR="000622CF">
              <w:rPr>
                <w:b/>
              </w:rPr>
              <w:t xml:space="preserve">енности </w:t>
            </w:r>
            <w:r w:rsidR="00EA35F9">
              <w:rPr>
                <w:b/>
              </w:rPr>
              <w:t>№ 77/299-н/77-2022-1-1027</w:t>
            </w:r>
            <w:r w:rsidR="00336DD3">
              <w:rPr>
                <w:b/>
              </w:rPr>
              <w:t xml:space="preserve"> от 25</w:t>
            </w:r>
            <w:r w:rsidR="00EA35F9">
              <w:rPr>
                <w:b/>
              </w:rPr>
              <w:t>.03.2022</w:t>
            </w:r>
            <w:r w:rsidR="00E77FB8" w:rsidRPr="000622CF">
              <w:t xml:space="preserve"> </w:t>
            </w:r>
          </w:p>
          <w:p w:rsidR="00706628" w:rsidRPr="000622CF" w:rsidRDefault="00706628" w:rsidP="003D7C0D">
            <w:pPr>
              <w:ind w:left="57"/>
              <w:rPr>
                <w:b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3D1B37" w:rsidP="004A107F">
            <w:pPr>
              <w:jc w:val="center"/>
              <w:rPr>
                <w:b/>
              </w:rPr>
            </w:pPr>
            <w:r w:rsidRPr="000622CF">
              <w:rPr>
                <w:b/>
              </w:rPr>
              <w:t xml:space="preserve">                      </w:t>
            </w:r>
            <w:r w:rsidR="004A107F" w:rsidRPr="000622CF">
              <w:rPr>
                <w:b/>
              </w:rPr>
              <w:t>М.А. Чалый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</w:tr>
      <w:tr w:rsidR="00706628" w:rsidRPr="000622CF" w:rsidTr="00F50CA7">
        <w:trPr>
          <w:cantSplit/>
          <w:trHeight w:hRule="exact" w:val="280"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F50CA7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B30533" w:rsidP="00071C59">
            <w:r>
              <w:t>«23</w:t>
            </w:r>
            <w:r w:rsidR="002F0627" w:rsidRPr="000622CF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326C5" w:rsidP="00667C96">
            <w: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right"/>
            </w:pPr>
            <w:r w:rsidRPr="000622C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9D64F6" w:rsidP="00667C96">
            <w:r>
              <w:t>23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 xml:space="preserve">       М.П.</w:t>
            </w:r>
          </w:p>
        </w:tc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  <w:tr w:rsidR="00706628" w:rsidRPr="000622CF" w:rsidTr="00F50CA7">
        <w:trPr>
          <w:cantSplit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ind w:left="57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jc w:val="center"/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0622CF" w:rsidRDefault="00706628" w:rsidP="00667C96"/>
        </w:tc>
      </w:tr>
    </w:tbl>
    <w:p w:rsidR="00113BE1" w:rsidRDefault="002D1869" w:rsidP="002D1869">
      <w:pPr>
        <w:tabs>
          <w:tab w:val="left" w:pos="2895"/>
        </w:tabs>
      </w:pPr>
      <w:r>
        <w:tab/>
      </w:r>
    </w:p>
    <w:sectPr w:rsidR="00113BE1" w:rsidSect="00F50CA7">
      <w:headerReference w:type="even" r:id="rId11"/>
      <w:footerReference w:type="default" r:id="rId12"/>
      <w:pgSz w:w="11906" w:h="16838"/>
      <w:pgMar w:top="284" w:right="851" w:bottom="284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A70" w:rsidRDefault="008F1A70">
      <w:r>
        <w:separator/>
      </w:r>
    </w:p>
  </w:endnote>
  <w:endnote w:type="continuationSeparator" w:id="0">
    <w:p w:rsidR="008F1A70" w:rsidRDefault="008F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747A6">
      <w:rPr>
        <w:noProof/>
      </w:rPr>
      <w:t>2</w:t>
    </w:r>
    <w:r>
      <w:fldChar w:fldCharType="end"/>
    </w:r>
  </w:p>
  <w:p w:rsidR="0088447D" w:rsidRDefault="008F1A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A70" w:rsidRDefault="008F1A70">
      <w:r>
        <w:separator/>
      </w:r>
    </w:p>
  </w:footnote>
  <w:footnote w:type="continuationSeparator" w:id="0">
    <w:p w:rsidR="008F1A70" w:rsidRDefault="008F1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8F1A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F7A33"/>
    <w:multiLevelType w:val="hybridMultilevel"/>
    <w:tmpl w:val="3738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7D09A0"/>
    <w:multiLevelType w:val="multilevel"/>
    <w:tmpl w:val="5CE89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A41F7A"/>
    <w:multiLevelType w:val="multilevel"/>
    <w:tmpl w:val="6B16B2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10"/>
  </w:num>
  <w:num w:numId="4">
    <w:abstractNumId w:val="9"/>
  </w:num>
  <w:num w:numId="5">
    <w:abstractNumId w:val="17"/>
  </w:num>
  <w:num w:numId="6">
    <w:abstractNumId w:val="16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13"/>
  </w:num>
  <w:num w:numId="12">
    <w:abstractNumId w:val="1"/>
  </w:num>
  <w:num w:numId="13">
    <w:abstractNumId w:val="0"/>
  </w:num>
  <w:num w:numId="14">
    <w:abstractNumId w:val="12"/>
  </w:num>
  <w:num w:numId="15">
    <w:abstractNumId w:val="15"/>
  </w:num>
  <w:num w:numId="16">
    <w:abstractNumId w:val="11"/>
  </w:num>
  <w:num w:numId="17">
    <w:abstractNumId w:val="18"/>
  </w:num>
  <w:num w:numId="18">
    <w:abstractNumId w:val="2"/>
  </w:num>
  <w:num w:numId="19">
    <w:abstractNumId w:val="14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5D0D"/>
    <w:rsid w:val="0001265E"/>
    <w:rsid w:val="00030DBE"/>
    <w:rsid w:val="0003321C"/>
    <w:rsid w:val="000338F0"/>
    <w:rsid w:val="0004679C"/>
    <w:rsid w:val="00050DF5"/>
    <w:rsid w:val="00051321"/>
    <w:rsid w:val="000622CF"/>
    <w:rsid w:val="000645F9"/>
    <w:rsid w:val="00070097"/>
    <w:rsid w:val="00070C2B"/>
    <w:rsid w:val="00071C59"/>
    <w:rsid w:val="00081EA6"/>
    <w:rsid w:val="00090D5B"/>
    <w:rsid w:val="00091CA1"/>
    <w:rsid w:val="000A0FB3"/>
    <w:rsid w:val="000A70B8"/>
    <w:rsid w:val="000A7EFB"/>
    <w:rsid w:val="000B047F"/>
    <w:rsid w:val="000B68BA"/>
    <w:rsid w:val="000C0BE9"/>
    <w:rsid w:val="000C146A"/>
    <w:rsid w:val="000C5AB0"/>
    <w:rsid w:val="000D04C6"/>
    <w:rsid w:val="000D1FF8"/>
    <w:rsid w:val="000D3DBD"/>
    <w:rsid w:val="000D49F6"/>
    <w:rsid w:val="000D7DD9"/>
    <w:rsid w:val="000E5D25"/>
    <w:rsid w:val="000F687B"/>
    <w:rsid w:val="0010390E"/>
    <w:rsid w:val="001053E4"/>
    <w:rsid w:val="00113BE1"/>
    <w:rsid w:val="00114076"/>
    <w:rsid w:val="0011501A"/>
    <w:rsid w:val="0011758E"/>
    <w:rsid w:val="00120626"/>
    <w:rsid w:val="00123EF7"/>
    <w:rsid w:val="001268D5"/>
    <w:rsid w:val="0013291E"/>
    <w:rsid w:val="00135C76"/>
    <w:rsid w:val="00137A99"/>
    <w:rsid w:val="00140A4B"/>
    <w:rsid w:val="00141059"/>
    <w:rsid w:val="00144C56"/>
    <w:rsid w:val="001460A8"/>
    <w:rsid w:val="00155DA2"/>
    <w:rsid w:val="00160BD6"/>
    <w:rsid w:val="0016385F"/>
    <w:rsid w:val="0017245B"/>
    <w:rsid w:val="00182075"/>
    <w:rsid w:val="00183B0B"/>
    <w:rsid w:val="00185C95"/>
    <w:rsid w:val="00193102"/>
    <w:rsid w:val="00196D18"/>
    <w:rsid w:val="001A75DA"/>
    <w:rsid w:val="001B6FFC"/>
    <w:rsid w:val="001B756F"/>
    <w:rsid w:val="001C5788"/>
    <w:rsid w:val="001C6EAF"/>
    <w:rsid w:val="001C7733"/>
    <w:rsid w:val="001D0D66"/>
    <w:rsid w:val="001D129E"/>
    <w:rsid w:val="001D15CD"/>
    <w:rsid w:val="001D2F76"/>
    <w:rsid w:val="001E1295"/>
    <w:rsid w:val="001E4FB4"/>
    <w:rsid w:val="002009A5"/>
    <w:rsid w:val="00203A68"/>
    <w:rsid w:val="0020423F"/>
    <w:rsid w:val="00214A2A"/>
    <w:rsid w:val="00216FB3"/>
    <w:rsid w:val="002435B0"/>
    <w:rsid w:val="002534B4"/>
    <w:rsid w:val="00254607"/>
    <w:rsid w:val="00254DAD"/>
    <w:rsid w:val="00267D38"/>
    <w:rsid w:val="00270A98"/>
    <w:rsid w:val="00270CB7"/>
    <w:rsid w:val="00276DBE"/>
    <w:rsid w:val="002804B9"/>
    <w:rsid w:val="00280B4E"/>
    <w:rsid w:val="00293FC8"/>
    <w:rsid w:val="00296E9E"/>
    <w:rsid w:val="002B18EA"/>
    <w:rsid w:val="002B2B0E"/>
    <w:rsid w:val="002B3C72"/>
    <w:rsid w:val="002B67A7"/>
    <w:rsid w:val="002C128D"/>
    <w:rsid w:val="002C7658"/>
    <w:rsid w:val="002C7E34"/>
    <w:rsid w:val="002D1869"/>
    <w:rsid w:val="002D63C4"/>
    <w:rsid w:val="002E18DC"/>
    <w:rsid w:val="002E21ED"/>
    <w:rsid w:val="002F0627"/>
    <w:rsid w:val="002F46B8"/>
    <w:rsid w:val="003073E6"/>
    <w:rsid w:val="00310DB3"/>
    <w:rsid w:val="003129E1"/>
    <w:rsid w:val="00312BC2"/>
    <w:rsid w:val="00315909"/>
    <w:rsid w:val="003176E9"/>
    <w:rsid w:val="00326D66"/>
    <w:rsid w:val="003309C4"/>
    <w:rsid w:val="00330CFE"/>
    <w:rsid w:val="003332AB"/>
    <w:rsid w:val="00334330"/>
    <w:rsid w:val="00336DD3"/>
    <w:rsid w:val="00354BFE"/>
    <w:rsid w:val="0035644C"/>
    <w:rsid w:val="00357B6C"/>
    <w:rsid w:val="00360B10"/>
    <w:rsid w:val="003632D9"/>
    <w:rsid w:val="0036341C"/>
    <w:rsid w:val="003668A7"/>
    <w:rsid w:val="003703F1"/>
    <w:rsid w:val="00375CD7"/>
    <w:rsid w:val="0038058C"/>
    <w:rsid w:val="00397181"/>
    <w:rsid w:val="003A1B2B"/>
    <w:rsid w:val="003A2441"/>
    <w:rsid w:val="003A3165"/>
    <w:rsid w:val="003B0305"/>
    <w:rsid w:val="003B431B"/>
    <w:rsid w:val="003B7E95"/>
    <w:rsid w:val="003C48F9"/>
    <w:rsid w:val="003C5255"/>
    <w:rsid w:val="003D1B37"/>
    <w:rsid w:val="003D1E46"/>
    <w:rsid w:val="003D51F8"/>
    <w:rsid w:val="003D625E"/>
    <w:rsid w:val="003D7C0D"/>
    <w:rsid w:val="003E038C"/>
    <w:rsid w:val="003E03D1"/>
    <w:rsid w:val="003F4A67"/>
    <w:rsid w:val="003F67BD"/>
    <w:rsid w:val="003F6A38"/>
    <w:rsid w:val="00406C24"/>
    <w:rsid w:val="00411BC4"/>
    <w:rsid w:val="00411BE6"/>
    <w:rsid w:val="00411D9E"/>
    <w:rsid w:val="004127E1"/>
    <w:rsid w:val="00424AFF"/>
    <w:rsid w:val="00425187"/>
    <w:rsid w:val="004252AD"/>
    <w:rsid w:val="004419A2"/>
    <w:rsid w:val="00447618"/>
    <w:rsid w:val="0045068F"/>
    <w:rsid w:val="00451627"/>
    <w:rsid w:val="004523CF"/>
    <w:rsid w:val="00457116"/>
    <w:rsid w:val="00461C98"/>
    <w:rsid w:val="00474C56"/>
    <w:rsid w:val="00477306"/>
    <w:rsid w:val="00487835"/>
    <w:rsid w:val="0049328D"/>
    <w:rsid w:val="004954F6"/>
    <w:rsid w:val="004A107F"/>
    <w:rsid w:val="004A3C11"/>
    <w:rsid w:val="004A414A"/>
    <w:rsid w:val="004B15B3"/>
    <w:rsid w:val="004C7F40"/>
    <w:rsid w:val="004D12B0"/>
    <w:rsid w:val="004D2D40"/>
    <w:rsid w:val="004E1FCE"/>
    <w:rsid w:val="004F0DF8"/>
    <w:rsid w:val="004F34E1"/>
    <w:rsid w:val="004F3FDE"/>
    <w:rsid w:val="004F407A"/>
    <w:rsid w:val="004F492F"/>
    <w:rsid w:val="00510B8B"/>
    <w:rsid w:val="005143A8"/>
    <w:rsid w:val="005172A4"/>
    <w:rsid w:val="00520A12"/>
    <w:rsid w:val="00522AEC"/>
    <w:rsid w:val="0052328D"/>
    <w:rsid w:val="00523376"/>
    <w:rsid w:val="00537FED"/>
    <w:rsid w:val="00541046"/>
    <w:rsid w:val="00551309"/>
    <w:rsid w:val="0055454E"/>
    <w:rsid w:val="00571BBB"/>
    <w:rsid w:val="00581693"/>
    <w:rsid w:val="00583954"/>
    <w:rsid w:val="005862EA"/>
    <w:rsid w:val="00596C8D"/>
    <w:rsid w:val="0059717C"/>
    <w:rsid w:val="005A1BD0"/>
    <w:rsid w:val="005A2F40"/>
    <w:rsid w:val="005B52F3"/>
    <w:rsid w:val="005C2D58"/>
    <w:rsid w:val="005D11AE"/>
    <w:rsid w:val="005D28F3"/>
    <w:rsid w:val="005D558D"/>
    <w:rsid w:val="005D6FD9"/>
    <w:rsid w:val="005E39B9"/>
    <w:rsid w:val="005E51D1"/>
    <w:rsid w:val="006052AF"/>
    <w:rsid w:val="0060668A"/>
    <w:rsid w:val="00606DFD"/>
    <w:rsid w:val="0061295D"/>
    <w:rsid w:val="00616D16"/>
    <w:rsid w:val="00617080"/>
    <w:rsid w:val="00617800"/>
    <w:rsid w:val="0062619B"/>
    <w:rsid w:val="0062692F"/>
    <w:rsid w:val="00635385"/>
    <w:rsid w:val="00637CDD"/>
    <w:rsid w:val="006406CB"/>
    <w:rsid w:val="00640EC2"/>
    <w:rsid w:val="00644EDD"/>
    <w:rsid w:val="00652FCC"/>
    <w:rsid w:val="00653AEE"/>
    <w:rsid w:val="0065410A"/>
    <w:rsid w:val="0066420D"/>
    <w:rsid w:val="00672E82"/>
    <w:rsid w:val="00673A7D"/>
    <w:rsid w:val="006747A6"/>
    <w:rsid w:val="006A3C0B"/>
    <w:rsid w:val="006B103A"/>
    <w:rsid w:val="006E178B"/>
    <w:rsid w:val="006F10E2"/>
    <w:rsid w:val="006F65E5"/>
    <w:rsid w:val="00701BE8"/>
    <w:rsid w:val="007030BF"/>
    <w:rsid w:val="00706628"/>
    <w:rsid w:val="007070E6"/>
    <w:rsid w:val="00710EBF"/>
    <w:rsid w:val="00711645"/>
    <w:rsid w:val="00712D88"/>
    <w:rsid w:val="00713852"/>
    <w:rsid w:val="0071392A"/>
    <w:rsid w:val="00713B20"/>
    <w:rsid w:val="007142D6"/>
    <w:rsid w:val="00716610"/>
    <w:rsid w:val="00725CBA"/>
    <w:rsid w:val="00727442"/>
    <w:rsid w:val="007326C5"/>
    <w:rsid w:val="00735C8E"/>
    <w:rsid w:val="007378C4"/>
    <w:rsid w:val="00745416"/>
    <w:rsid w:val="00746799"/>
    <w:rsid w:val="00755BCB"/>
    <w:rsid w:val="00772F78"/>
    <w:rsid w:val="00775A68"/>
    <w:rsid w:val="00775E2D"/>
    <w:rsid w:val="00787114"/>
    <w:rsid w:val="007876AF"/>
    <w:rsid w:val="00787D44"/>
    <w:rsid w:val="0079446B"/>
    <w:rsid w:val="00797F0D"/>
    <w:rsid w:val="007A1028"/>
    <w:rsid w:val="007A26AE"/>
    <w:rsid w:val="007A32AF"/>
    <w:rsid w:val="007A399F"/>
    <w:rsid w:val="007A5EC7"/>
    <w:rsid w:val="007C0EE9"/>
    <w:rsid w:val="007C11CF"/>
    <w:rsid w:val="007C6206"/>
    <w:rsid w:val="007D1C46"/>
    <w:rsid w:val="007D469B"/>
    <w:rsid w:val="007E1FF1"/>
    <w:rsid w:val="007F3A90"/>
    <w:rsid w:val="007F4382"/>
    <w:rsid w:val="007F74E5"/>
    <w:rsid w:val="007F7C70"/>
    <w:rsid w:val="00801454"/>
    <w:rsid w:val="00802AC5"/>
    <w:rsid w:val="00813425"/>
    <w:rsid w:val="008165FF"/>
    <w:rsid w:val="00817C9B"/>
    <w:rsid w:val="00820006"/>
    <w:rsid w:val="0082013E"/>
    <w:rsid w:val="008238B1"/>
    <w:rsid w:val="00832CC8"/>
    <w:rsid w:val="00843836"/>
    <w:rsid w:val="00845F6F"/>
    <w:rsid w:val="00851599"/>
    <w:rsid w:val="00855BEA"/>
    <w:rsid w:val="00856C64"/>
    <w:rsid w:val="00860976"/>
    <w:rsid w:val="008638D1"/>
    <w:rsid w:val="00870353"/>
    <w:rsid w:val="00870C3C"/>
    <w:rsid w:val="00871DEF"/>
    <w:rsid w:val="00876E0E"/>
    <w:rsid w:val="00881A21"/>
    <w:rsid w:val="00884AC5"/>
    <w:rsid w:val="008868D8"/>
    <w:rsid w:val="008934B3"/>
    <w:rsid w:val="0089501E"/>
    <w:rsid w:val="008A063A"/>
    <w:rsid w:val="008A3B15"/>
    <w:rsid w:val="008A5757"/>
    <w:rsid w:val="008A69A8"/>
    <w:rsid w:val="008B1072"/>
    <w:rsid w:val="008C2988"/>
    <w:rsid w:val="008C3FAC"/>
    <w:rsid w:val="008C6CA7"/>
    <w:rsid w:val="008D3295"/>
    <w:rsid w:val="008D4389"/>
    <w:rsid w:val="008D6542"/>
    <w:rsid w:val="008D7090"/>
    <w:rsid w:val="008D7AA9"/>
    <w:rsid w:val="008E329C"/>
    <w:rsid w:val="008E37E8"/>
    <w:rsid w:val="008E5A11"/>
    <w:rsid w:val="008F1A70"/>
    <w:rsid w:val="0091403D"/>
    <w:rsid w:val="009166DE"/>
    <w:rsid w:val="009177AB"/>
    <w:rsid w:val="00917860"/>
    <w:rsid w:val="009212D8"/>
    <w:rsid w:val="009236B3"/>
    <w:rsid w:val="009313B8"/>
    <w:rsid w:val="00933244"/>
    <w:rsid w:val="00933BEE"/>
    <w:rsid w:val="009349A9"/>
    <w:rsid w:val="00934C6A"/>
    <w:rsid w:val="00937169"/>
    <w:rsid w:val="00944FFD"/>
    <w:rsid w:val="00947D11"/>
    <w:rsid w:val="00954573"/>
    <w:rsid w:val="00955AD0"/>
    <w:rsid w:val="00955CD7"/>
    <w:rsid w:val="009602FF"/>
    <w:rsid w:val="00963F09"/>
    <w:rsid w:val="0096698E"/>
    <w:rsid w:val="00974A1B"/>
    <w:rsid w:val="0097501A"/>
    <w:rsid w:val="00977D62"/>
    <w:rsid w:val="009807ED"/>
    <w:rsid w:val="00984DFF"/>
    <w:rsid w:val="00991D42"/>
    <w:rsid w:val="00994D50"/>
    <w:rsid w:val="00995AB2"/>
    <w:rsid w:val="009B2000"/>
    <w:rsid w:val="009B5F7D"/>
    <w:rsid w:val="009C2F1C"/>
    <w:rsid w:val="009D014A"/>
    <w:rsid w:val="009D64F6"/>
    <w:rsid w:val="009E4256"/>
    <w:rsid w:val="009E659E"/>
    <w:rsid w:val="009F1B9E"/>
    <w:rsid w:val="009F20E5"/>
    <w:rsid w:val="009F552C"/>
    <w:rsid w:val="009F59BE"/>
    <w:rsid w:val="00A03E86"/>
    <w:rsid w:val="00A121A4"/>
    <w:rsid w:val="00A14171"/>
    <w:rsid w:val="00A15617"/>
    <w:rsid w:val="00A229A3"/>
    <w:rsid w:val="00A22CC1"/>
    <w:rsid w:val="00A2592C"/>
    <w:rsid w:val="00A3728D"/>
    <w:rsid w:val="00A451F3"/>
    <w:rsid w:val="00A514CB"/>
    <w:rsid w:val="00A51F80"/>
    <w:rsid w:val="00A52CA9"/>
    <w:rsid w:val="00A61498"/>
    <w:rsid w:val="00A65F08"/>
    <w:rsid w:val="00A70479"/>
    <w:rsid w:val="00A71708"/>
    <w:rsid w:val="00A80FF2"/>
    <w:rsid w:val="00A90267"/>
    <w:rsid w:val="00A92E98"/>
    <w:rsid w:val="00A94914"/>
    <w:rsid w:val="00AA23D2"/>
    <w:rsid w:val="00AB2810"/>
    <w:rsid w:val="00AB639E"/>
    <w:rsid w:val="00AD14ED"/>
    <w:rsid w:val="00AD426F"/>
    <w:rsid w:val="00AD5F01"/>
    <w:rsid w:val="00AD766B"/>
    <w:rsid w:val="00AE0054"/>
    <w:rsid w:val="00AF193B"/>
    <w:rsid w:val="00AF1AF0"/>
    <w:rsid w:val="00AF3059"/>
    <w:rsid w:val="00AF5387"/>
    <w:rsid w:val="00B01A51"/>
    <w:rsid w:val="00B032F0"/>
    <w:rsid w:val="00B11220"/>
    <w:rsid w:val="00B22D44"/>
    <w:rsid w:val="00B25FA7"/>
    <w:rsid w:val="00B27367"/>
    <w:rsid w:val="00B27721"/>
    <w:rsid w:val="00B30533"/>
    <w:rsid w:val="00B36EF6"/>
    <w:rsid w:val="00B465D8"/>
    <w:rsid w:val="00B51231"/>
    <w:rsid w:val="00B53900"/>
    <w:rsid w:val="00B618EC"/>
    <w:rsid w:val="00B61A88"/>
    <w:rsid w:val="00B67FE3"/>
    <w:rsid w:val="00B80C20"/>
    <w:rsid w:val="00B80D6C"/>
    <w:rsid w:val="00B84913"/>
    <w:rsid w:val="00B8611B"/>
    <w:rsid w:val="00B906BE"/>
    <w:rsid w:val="00B9246A"/>
    <w:rsid w:val="00BA3C6A"/>
    <w:rsid w:val="00BA5BE6"/>
    <w:rsid w:val="00BB0CF1"/>
    <w:rsid w:val="00BB258C"/>
    <w:rsid w:val="00BB3153"/>
    <w:rsid w:val="00BB70F1"/>
    <w:rsid w:val="00BC1DB6"/>
    <w:rsid w:val="00BD6B77"/>
    <w:rsid w:val="00BE20C7"/>
    <w:rsid w:val="00BE5148"/>
    <w:rsid w:val="00BE64CA"/>
    <w:rsid w:val="00BE6918"/>
    <w:rsid w:val="00BE7D55"/>
    <w:rsid w:val="00BF164A"/>
    <w:rsid w:val="00BF27C8"/>
    <w:rsid w:val="00BF3B74"/>
    <w:rsid w:val="00C026CB"/>
    <w:rsid w:val="00C03546"/>
    <w:rsid w:val="00C063BE"/>
    <w:rsid w:val="00C07274"/>
    <w:rsid w:val="00C145BB"/>
    <w:rsid w:val="00C21F5F"/>
    <w:rsid w:val="00C22D4A"/>
    <w:rsid w:val="00C30290"/>
    <w:rsid w:val="00C37F03"/>
    <w:rsid w:val="00C410E2"/>
    <w:rsid w:val="00C57423"/>
    <w:rsid w:val="00C57559"/>
    <w:rsid w:val="00C6165A"/>
    <w:rsid w:val="00C64B59"/>
    <w:rsid w:val="00C7483C"/>
    <w:rsid w:val="00C74C33"/>
    <w:rsid w:val="00C80822"/>
    <w:rsid w:val="00C83DC3"/>
    <w:rsid w:val="00C87691"/>
    <w:rsid w:val="00C918CC"/>
    <w:rsid w:val="00C9483E"/>
    <w:rsid w:val="00CB099A"/>
    <w:rsid w:val="00CB6716"/>
    <w:rsid w:val="00CC526E"/>
    <w:rsid w:val="00CD0ABA"/>
    <w:rsid w:val="00CD0D69"/>
    <w:rsid w:val="00CD66D1"/>
    <w:rsid w:val="00CE1554"/>
    <w:rsid w:val="00CE1D80"/>
    <w:rsid w:val="00CE207B"/>
    <w:rsid w:val="00CE25EE"/>
    <w:rsid w:val="00CE7BF6"/>
    <w:rsid w:val="00CF4A02"/>
    <w:rsid w:val="00CF6D0B"/>
    <w:rsid w:val="00D001BE"/>
    <w:rsid w:val="00D10FC6"/>
    <w:rsid w:val="00D13BDE"/>
    <w:rsid w:val="00D210A6"/>
    <w:rsid w:val="00D25D2E"/>
    <w:rsid w:val="00D26C91"/>
    <w:rsid w:val="00D328D5"/>
    <w:rsid w:val="00D3389E"/>
    <w:rsid w:val="00D447CC"/>
    <w:rsid w:val="00D44EB6"/>
    <w:rsid w:val="00D4563C"/>
    <w:rsid w:val="00D46A1D"/>
    <w:rsid w:val="00D47713"/>
    <w:rsid w:val="00D54FE9"/>
    <w:rsid w:val="00D56BA8"/>
    <w:rsid w:val="00D57182"/>
    <w:rsid w:val="00D614CB"/>
    <w:rsid w:val="00D62B47"/>
    <w:rsid w:val="00D62D3B"/>
    <w:rsid w:val="00D64126"/>
    <w:rsid w:val="00D73342"/>
    <w:rsid w:val="00D762C9"/>
    <w:rsid w:val="00D76414"/>
    <w:rsid w:val="00D853E5"/>
    <w:rsid w:val="00D933AB"/>
    <w:rsid w:val="00D933C6"/>
    <w:rsid w:val="00D93E2C"/>
    <w:rsid w:val="00DA28C9"/>
    <w:rsid w:val="00DA7D8A"/>
    <w:rsid w:val="00DC0807"/>
    <w:rsid w:val="00DC2906"/>
    <w:rsid w:val="00DC6122"/>
    <w:rsid w:val="00DC620A"/>
    <w:rsid w:val="00DD057D"/>
    <w:rsid w:val="00DD3D16"/>
    <w:rsid w:val="00DD557A"/>
    <w:rsid w:val="00DE51EC"/>
    <w:rsid w:val="00DF7E3B"/>
    <w:rsid w:val="00E00969"/>
    <w:rsid w:val="00E02EA9"/>
    <w:rsid w:val="00E03FA7"/>
    <w:rsid w:val="00E168AC"/>
    <w:rsid w:val="00E2403A"/>
    <w:rsid w:val="00E25E7D"/>
    <w:rsid w:val="00E3307E"/>
    <w:rsid w:val="00E33CD3"/>
    <w:rsid w:val="00E34217"/>
    <w:rsid w:val="00E41E0D"/>
    <w:rsid w:val="00E478C0"/>
    <w:rsid w:val="00E4794B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81947"/>
    <w:rsid w:val="00E91993"/>
    <w:rsid w:val="00E926D9"/>
    <w:rsid w:val="00EA35F9"/>
    <w:rsid w:val="00EA41C7"/>
    <w:rsid w:val="00EB3E1B"/>
    <w:rsid w:val="00EB3E6C"/>
    <w:rsid w:val="00EB50AD"/>
    <w:rsid w:val="00EB5505"/>
    <w:rsid w:val="00EB7CDA"/>
    <w:rsid w:val="00EC161C"/>
    <w:rsid w:val="00EC1A2F"/>
    <w:rsid w:val="00EC2681"/>
    <w:rsid w:val="00ED19FA"/>
    <w:rsid w:val="00ED23A1"/>
    <w:rsid w:val="00ED65AA"/>
    <w:rsid w:val="00ED7B0B"/>
    <w:rsid w:val="00EE272A"/>
    <w:rsid w:val="00EF45A5"/>
    <w:rsid w:val="00EF71A8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477B7"/>
    <w:rsid w:val="00F50CA7"/>
    <w:rsid w:val="00F55844"/>
    <w:rsid w:val="00F56AC0"/>
    <w:rsid w:val="00F671C7"/>
    <w:rsid w:val="00F71AAA"/>
    <w:rsid w:val="00F74168"/>
    <w:rsid w:val="00F766D1"/>
    <w:rsid w:val="00F87305"/>
    <w:rsid w:val="00F9535F"/>
    <w:rsid w:val="00FB1C32"/>
    <w:rsid w:val="00FB49CA"/>
    <w:rsid w:val="00FC16AD"/>
    <w:rsid w:val="00FD3EBB"/>
    <w:rsid w:val="00FE201C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D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table" w:styleId="af0">
    <w:name w:val="Table Grid"/>
    <w:basedOn w:val="a1"/>
    <w:uiPriority w:val="59"/>
    <w:rsid w:val="00D7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5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gk2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E90E5-E850-4169-A28C-187756D2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2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382</cp:revision>
  <cp:lastPrinted>2023-05-23T07:45:00Z</cp:lastPrinted>
  <dcterms:created xsi:type="dcterms:W3CDTF">2020-02-27T13:07:00Z</dcterms:created>
  <dcterms:modified xsi:type="dcterms:W3CDTF">2023-05-23T11:20:00Z</dcterms:modified>
</cp:coreProperties>
</file>