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Сообщение о существенном факте 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«</w:t>
      </w: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О проведении заседания совета директоров эмитента и его повестке дня</w:t>
      </w: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»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ind w:firstLine="540"/>
        <w:jc w:val="center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tbl>
      <w:tblPr>
        <w:tblW w:w="10235" w:type="dxa"/>
        <w:tblInd w:w="-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17"/>
        <w:gridCol w:w="5117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5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 Общие сведения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1.1. Полное фирменное наименование (для коммерческой организации) или наименование (для некоммерческой организации) эмитента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Публичное акционерное общество «Вторая генерирующая компания оптового рынка электроэнергии»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1.2. Адрес эмитента, указанный в едином государственном реестре юридических лиц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196605, г. Санкт-Петербург, вн.тер.г. поселок Шушары, ш Петербургское, д. 66, к. 1, литера А, этаж 7, помещ. 36-Н, каб. 701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1.3. Основной государственный регистрационный номер (ОГРН) эмитента (при наличии)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1052600002180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1.4. Идентификационный номер налогоплательщика (ИНН) эмитента (при наличии)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2607018122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1.5. Уникальный код эмитента, присвоенный Банком России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65105-D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1.6. Адрес страницы в сети Интернет, используемой эмитентом для раскрытия информации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hyperlink r:id="rId9" w:tooltip="https://www.ogk2.ru/" w:history="1">
              <w:r>
                <w:rPr>
                  <w:rStyle w:val="730"/>
                  <w:rFonts w:ascii="Liberation Serif" w:hAnsi="Liberation Serif" w:eastAsia="Liberation Serif" w:cs="Liberation Serif"/>
                  <w:b/>
                  <w:bCs/>
                  <w:color w:val="auto"/>
                  <w:sz w:val="22"/>
                  <w:szCs w:val="22"/>
                </w:rPr>
                <w:t xml:space="preserve">https://www.ogk2.ru</w:t>
              </w:r>
            </w:hyperlink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hyperlink r:id="rId10" w:tooltip="https://www.e-disclosure.ru/portal/company.aspx?id=7234" w:history="1">
              <w:r>
                <w:rPr>
                  <w:rStyle w:val="730"/>
                  <w:rFonts w:ascii="Liberation Serif" w:hAnsi="Liberation Serif" w:eastAsia="Liberation Serif" w:cs="Liberation Serif"/>
                  <w:b/>
                  <w:bCs/>
                  <w:color w:val="auto"/>
                  <w:sz w:val="22"/>
                  <w:szCs w:val="22"/>
                </w:rPr>
                <w:t xml:space="preserve">https://www.e-disclosure.ru/portal/company.aspx?id=7234</w:t>
              </w:r>
            </w:hyperlink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1.7. Дата наступления события (существенного факта), о котором составлено сообщение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7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2"/>
                <w:szCs w:val="22"/>
              </w:rPr>
              <w:t xml:space="preserve">02.10.2026</w:t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sz w:val="22"/>
                <w:szCs w:val="22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10234" w:type="dxa"/>
        <w:tblInd w:w="-4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3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4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2. Содержание сообщения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trHeight w:val="14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4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.1.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Дата принятия Председателем совета директоров эмитента решения о проведении заседания совета директоров эмитента: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 02.10.2026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2.2. Дата п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роведения заседания совета директоров эмитента: 09.10.2026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  <w14:ligatures w14:val="none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2.3.  Повестка дня заседания совета директоров эмите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  <w:t xml:space="preserve">нта: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</w:p>
          <w:p>
            <w:pPr>
              <w:pStyle w:val="902"/>
              <w:numPr>
                <w:ilvl w:val="0"/>
                <w:numId w:val="8"/>
              </w:numPr>
              <w:ind w:right="57"/>
              <w:spacing w:before="20" w:after="20"/>
              <w:rPr>
                <w:rFonts w:ascii="Liberation Serif" w:hAnsi="Liberation Serif" w:cs="Liberation Serif"/>
                <w:bCs/>
                <w:i/>
                <w:sz w:val="22"/>
                <w:szCs w:val="22"/>
                <w:highlight w:val="whit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2"/>
                <w:szCs w:val="22"/>
              </w:rPr>
              <w:t xml:space="preserve">Формулировка первого вопроса повестки дня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2"/>
                <w:szCs w:val="22"/>
              </w:rPr>
              <w:t xml:space="preserve"> не раскрывается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i/>
                <w:iCs/>
                <w:sz w:val="22"/>
                <w:szCs w:val="22"/>
                <w:highlight w:val="white"/>
              </w:rPr>
              <w:t xml:space="preserve">в соответствии </w:t>
            </w:r>
            <w:r>
              <w:rPr>
                <w:rFonts w:ascii="Liberation Serif" w:hAnsi="Liberation Serif" w:eastAsia="Liberation Serif" w:cs="Liberation Serif"/>
                <w:i/>
                <w:iCs/>
                <w:sz w:val="22"/>
                <w:szCs w:val="22"/>
                <w:highlight w:val="white"/>
              </w:rPr>
              <w:t xml:space="preserve">с </w:t>
            </w:r>
            <w:r>
              <w:rPr>
                <w:rFonts w:ascii="Liberation Serif" w:hAnsi="Liberation Serif" w:eastAsia="Liberation Serif" w:cs="Liberation Serif"/>
                <w:i/>
                <w:iCs/>
                <w:sz w:val="22"/>
                <w:szCs w:val="22"/>
                <w:highlight w:val="white"/>
              </w:rPr>
              <w:t xml:space="preserve">Указом Президента РФ от 27.11.2023 N 903 «</w:t>
            </w:r>
            <w:r>
              <w:rPr>
                <w:rFonts w:ascii="Liberation Serif" w:hAnsi="Liberation Serif" w:eastAsia="Liberation Serif" w:cs="Liberation Serif"/>
                <w:i/>
                <w:iCs/>
                <w:sz w:val="22"/>
                <w:szCs w:val="22"/>
                <w:highlight w:val="white"/>
              </w:rPr>
              <w:t xml:space="preserve">О временном порядке раскрытия и предоставления информации некоторыми российскими хозяйственными обществами и государственными корпорациями»</w:t>
            </w:r>
            <w:r>
              <w:rPr>
                <w:rFonts w:ascii="Liberation Serif" w:hAnsi="Liberation Serif" w:eastAsia="Liberation Serif" w:cs="Liberation Serif"/>
                <w:i/>
                <w:iCs/>
                <w:sz w:val="22"/>
                <w:szCs w:val="22"/>
                <w:highlight w:val="white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 w:val="0"/>
                <w:bCs/>
                <w:i/>
                <w:iCs/>
                <w:sz w:val="22"/>
                <w:szCs w:val="22"/>
              </w:rPr>
            </w:r>
          </w:p>
          <w:p>
            <w:pPr>
              <w:pStyle w:val="902"/>
              <w:numPr>
                <w:ilvl w:val="0"/>
                <w:numId w:val="8"/>
              </w:numPr>
              <w:ind w:right="57"/>
              <w:spacing w:before="20" w:after="20"/>
              <w:rPr>
                <w:rFonts w:ascii="Liberation Serif" w:hAnsi="Liberation Serif" w:cs="Liberation Serif"/>
                <w:b w:val="0"/>
                <w:bCs/>
                <w:i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i/>
                <w:iCs/>
                <w:sz w:val="22"/>
                <w:szCs w:val="22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Об утверждении Отчета об итогах выполнения бизнес-плана Общества, в т.ч. инвестиционной программы в его составе, за 6 месяцев 2026 года.</w:t>
            </w:r>
            <w:r>
              <w:rPr>
                <w:rFonts w:ascii="Liberation Serif" w:hAnsi="Liberation Serif" w:eastAsia="Liberation Serif" w:cs="Liberation Serif"/>
                <w:b w:val="0"/>
                <w:bCs/>
                <w:i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 w:val="0"/>
                <w:bCs/>
                <w:i/>
                <w:sz w:val="22"/>
                <w:szCs w:val="22"/>
              </w:rPr>
            </w:r>
          </w:p>
        </w:tc>
      </w:tr>
    </w:tbl>
    <w:p>
      <w:pPr>
        <w:ind w:left="57"/>
        <w:rPr>
          <w:rFonts w:ascii="Liberation Serif" w:hAnsi="Liberation Serif" w:cs="Liberation Serif"/>
          <w:sz w:val="22"/>
          <w:szCs w:val="22"/>
        </w:rPr>
        <w:suppressLineNumbers w:val="0"/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10243" w:type="dxa"/>
        <w:tblInd w:w="-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1"/>
        <w:gridCol w:w="357"/>
        <w:gridCol w:w="384"/>
        <w:gridCol w:w="1317"/>
        <w:gridCol w:w="416"/>
        <w:gridCol w:w="307"/>
        <w:gridCol w:w="1209"/>
        <w:gridCol w:w="1338"/>
        <w:gridCol w:w="462"/>
        <w:gridCol w:w="3072"/>
        <w:gridCol w:w="150"/>
      </w:tblGrid>
      <w:tr>
        <w:tblPrEx/>
        <w:trPr>
          <w:cantSplit/>
          <w:trHeight w:val="248"/>
        </w:trPr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43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3. Подпись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  <w:trHeight w:val="85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pStyle w:val="744"/>
              <w:ind w:left="57"/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 xml:space="preserve">3.1.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Начальник Управления корпоративных и имущественных отношений, действующий на основании доверенности №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78/362-н/78-2025-3-1278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от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2"/>
                <w:szCs w:val="22"/>
              </w:rPr>
              <w:t xml:space="preserve">10.12.2025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80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30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  <w:t xml:space="preserve">Е.Н. Егорова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150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</w:tr>
      <w:tr>
        <w:tblPrEx/>
        <w:trPr>
          <w:cantSplit/>
          <w:trHeight w:val="280" w:hRule="exact"/>
        </w:trPr>
        <w:tc>
          <w:tcPr>
            <w:gridSpan w:val="7"/>
            <w:tcBorders>
              <w:left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</w:r>
          </w:p>
        </w:tc>
        <w:tc>
          <w:tcPr>
            <w:gridSpan w:val="2"/>
            <w:tcW w:w="1800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(подпись)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3072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right w:val="single" w:color="000000" w:sz="4" w:space="0"/>
            </w:tcBorders>
            <w:tcW w:w="150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  <w:trHeight w:val="234"/>
        </w:trPr>
        <w:tc>
          <w:tcPr>
            <w:tcBorders>
              <w:left w:val="single" w:color="000000" w:sz="4" w:space="0"/>
            </w:tcBorders>
            <w:tcW w:w="1231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 3.2. Дата   “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35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05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38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”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31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 октября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41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20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30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  <w:t xml:space="preserve">26</w:t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1209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W w:w="133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gridSpan w:val="3"/>
            <w:tcBorders>
              <w:right w:val="single" w:color="000000" w:sz="4" w:space="0"/>
            </w:tcBorders>
            <w:tcW w:w="368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  <w:tr>
        <w:tblPrEx/>
        <w:trPr>
          <w:cantSplit/>
        </w:trPr>
        <w:tc>
          <w:tcPr>
            <w:gridSpan w:val="7"/>
            <w:tcBorders>
              <w:left w:val="single" w:color="000000" w:sz="4" w:space="0"/>
              <w:bottom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  <w:tc>
          <w:tcPr>
            <w:gridSpan w:val="3"/>
            <w:tcBorders>
              <w:bottom w:val="single" w:color="000000" w:sz="4" w:space="0"/>
              <w:right w:val="single" w:color="000000" w:sz="4" w:space="0"/>
            </w:tcBorders>
            <w:tcW w:w="368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sz w:val="22"/>
                <w:szCs w:val="22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851" w:right="851" w:bottom="851" w:left="1701" w:header="284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ahoma">
    <w:panose1 w:val="020B0606040504020204"/>
  </w:font>
  <w:font w:name="Open Sans">
    <w:panose1 w:val="020B0606030504020204"/>
  </w:font>
  <w:font w:name="Calibri">
    <w:panose1 w:val="020F0502020204030204"/>
  </w:font>
  <w:font w:name="Arial">
    <w:panose1 w:val="020B0604020202020204"/>
  </w:font>
  <w:font w:name="WenQuanYi Micro Hei">
    <w:panose1 w:val="020B0604020202020204"/>
  </w:font>
  <w:font w:name="Courier New">
    <w:panose1 w:val="02070409020205020404"/>
  </w:font>
  <w:font w:name="Lohit Devanagari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4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6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8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0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2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4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6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82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WenQuanYi Micro Hei" w:cs="Lohit Devanagari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 w:default="1">
    <w:name w:val="Normal"/>
    <w:qFormat/>
    <w:rPr>
      <w:rFonts w:eastAsia="Times New Roman" w:cs="Times New Roman"/>
      <w:lang w:bidi="ar-SA"/>
    </w:rPr>
  </w:style>
  <w:style w:type="paragraph" w:styleId="673">
    <w:name w:val="Heading 1"/>
    <w:basedOn w:val="67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6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Heading 2 Char"/>
    <w:uiPriority w:val="9"/>
    <w:rPr>
      <w:rFonts w:ascii="Arial" w:hAnsi="Arial" w:eastAsia="Arial" w:cs="Arial"/>
      <w:sz w:val="34"/>
    </w:rPr>
  </w:style>
  <w:style w:type="character" w:styleId="687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94" w:customStyle="1">
    <w:name w:val="Title Char"/>
    <w:uiPriority w:val="10"/>
    <w:rPr>
      <w:sz w:val="48"/>
      <w:szCs w:val="48"/>
    </w:rPr>
  </w:style>
  <w:style w:type="character" w:styleId="695" w:customStyle="1">
    <w:name w:val="Subtitle Char"/>
    <w:uiPriority w:val="11"/>
    <w:rPr>
      <w:sz w:val="24"/>
      <w:szCs w:val="24"/>
    </w:rPr>
  </w:style>
  <w:style w:type="character" w:styleId="696" w:customStyle="1">
    <w:name w:val="Quote Char"/>
    <w:uiPriority w:val="29"/>
    <w:rPr>
      <w:i/>
    </w:rPr>
  </w:style>
  <w:style w:type="character" w:styleId="697" w:customStyle="1">
    <w:name w:val="Intense Quote Char"/>
    <w:uiPriority w:val="30"/>
    <w:rPr>
      <w:i/>
    </w:rPr>
  </w:style>
  <w:style w:type="character" w:styleId="698" w:customStyle="1">
    <w:name w:val="Header Char"/>
    <w:uiPriority w:val="99"/>
  </w:style>
  <w:style w:type="character" w:styleId="699" w:customStyle="1">
    <w:name w:val="Footer Char"/>
    <w:uiPriority w:val="99"/>
  </w:style>
  <w:style w:type="character" w:styleId="700" w:customStyle="1">
    <w:name w:val="Caption Char"/>
    <w:uiPriority w:val="35"/>
  </w:style>
  <w:style w:type="character" w:styleId="701" w:customStyle="1">
    <w:name w:val="Footnote Text Char"/>
    <w:uiPriority w:val="99"/>
    <w:rPr>
      <w:sz w:val="18"/>
    </w:rPr>
  </w:style>
  <w:style w:type="character" w:styleId="702" w:customStyle="1">
    <w:name w:val="Символ сноски"/>
    <w:uiPriority w:val="99"/>
    <w:unhideWhenUsed/>
    <w:rPr>
      <w:vertAlign w:val="superscript"/>
    </w:rPr>
  </w:style>
  <w:style w:type="character" w:styleId="703">
    <w:name w:val="footnote reference"/>
    <w:uiPriority w:val="99"/>
    <w:rPr>
      <w:vertAlign w:val="superscript"/>
    </w:rPr>
  </w:style>
  <w:style w:type="character" w:styleId="704" w:customStyle="1">
    <w:name w:val="Endnote Text Char"/>
    <w:uiPriority w:val="99"/>
    <w:rPr>
      <w:sz w:val="20"/>
    </w:rPr>
  </w:style>
  <w:style w:type="character" w:styleId="705" w:customStyle="1">
    <w:name w:val="Символ концевой сноски"/>
    <w:uiPriority w:val="99"/>
    <w:semiHidden/>
    <w:unhideWhenUsed/>
    <w:rPr>
      <w:vertAlign w:val="superscript"/>
    </w:rPr>
  </w:style>
  <w:style w:type="character" w:styleId="706">
    <w:name w:val="endnote reference"/>
    <w:uiPriority w:val="99"/>
    <w:rPr>
      <w:vertAlign w:val="superscript"/>
    </w:rPr>
  </w:style>
  <w:style w:type="character" w:styleId="707" w:customStyle="1">
    <w:name w:val="WW8Num3z0"/>
  </w:style>
  <w:style w:type="character" w:styleId="708" w:customStyle="1">
    <w:name w:val="WW8Num6z0"/>
    <w:rPr>
      <w:rFonts w:ascii="Times New Roman" w:hAnsi="Times New Roman" w:eastAsia="Times New Roman" w:cs="Times New Roman"/>
    </w:rPr>
  </w:style>
  <w:style w:type="character" w:styleId="709" w:customStyle="1">
    <w:name w:val="WW8Num6z1"/>
  </w:style>
  <w:style w:type="character" w:styleId="710" w:customStyle="1">
    <w:name w:val="WW8Num7z1"/>
  </w:style>
  <w:style w:type="character" w:styleId="711" w:customStyle="1">
    <w:name w:val="WW8Num8z0"/>
  </w:style>
  <w:style w:type="character" w:styleId="712" w:customStyle="1">
    <w:name w:val="WW8Num11z0"/>
  </w:style>
  <w:style w:type="character" w:styleId="713" w:customStyle="1">
    <w:name w:val="WW8Num13z0"/>
  </w:style>
  <w:style w:type="character" w:styleId="714" w:customStyle="1">
    <w:name w:val="WW8Num14z0"/>
  </w:style>
  <w:style w:type="character" w:styleId="715" w:customStyle="1">
    <w:name w:val="WW8Num15z0"/>
  </w:style>
  <w:style w:type="character" w:styleId="716" w:customStyle="1">
    <w:name w:val="WW8Num16z0"/>
  </w:style>
  <w:style w:type="character" w:styleId="717" w:customStyle="1">
    <w:name w:val="WW8Num17z0"/>
  </w:style>
  <w:style w:type="character" w:styleId="718" w:customStyle="1">
    <w:name w:val="WW8Num17z2"/>
  </w:style>
  <w:style w:type="character" w:styleId="719" w:customStyle="1">
    <w:name w:val="WW8Num18z0"/>
    <w:rPr>
      <w:color w:val="000000"/>
    </w:rPr>
  </w:style>
  <w:style w:type="character" w:styleId="720" w:customStyle="1">
    <w:name w:val="WW8Num20z0"/>
  </w:style>
  <w:style w:type="character" w:styleId="721" w:customStyle="1">
    <w:name w:val="WW8Num23z0"/>
  </w:style>
  <w:style w:type="character" w:styleId="722" w:customStyle="1">
    <w:name w:val="WW8Num23z1"/>
    <w:rPr>
      <w:sz w:val="26"/>
      <w:szCs w:val="26"/>
    </w:rPr>
  </w:style>
  <w:style w:type="character" w:styleId="723" w:customStyle="1">
    <w:name w:val="WW8Num23z2"/>
  </w:style>
  <w:style w:type="character" w:styleId="724" w:customStyle="1">
    <w:name w:val="WW8Num24z0"/>
  </w:style>
  <w:style w:type="character" w:styleId="725" w:customStyle="1">
    <w:name w:val="WW8Num25z0"/>
  </w:style>
  <w:style w:type="character" w:styleId="726" w:customStyle="1">
    <w:name w:val="WW8Num25z1"/>
  </w:style>
  <w:style w:type="character" w:styleId="727" w:customStyle="1">
    <w:name w:val="WW8Num26z0"/>
  </w:style>
  <w:style w:type="character" w:styleId="728" w:customStyle="1">
    <w:name w:val="WW8Num27z0"/>
    <w:rPr>
      <w:color w:val="000000"/>
    </w:rPr>
  </w:style>
  <w:style w:type="character" w:styleId="729">
    <w:name w:val="page number"/>
    <w:basedOn w:val="682"/>
  </w:style>
  <w:style w:type="character" w:styleId="730">
    <w:name w:val="Hyperlink"/>
    <w:uiPriority w:val="99"/>
    <w:rPr>
      <w:color w:val="0000ff"/>
      <w:u w:val="single"/>
    </w:rPr>
  </w:style>
  <w:style w:type="character" w:styleId="731" w:customStyle="1">
    <w:name w:val="Основной текст с отступом 2 Знак"/>
    <w:rPr>
      <w:sz w:val="28"/>
      <w:szCs w:val="24"/>
    </w:rPr>
  </w:style>
  <w:style w:type="character" w:styleId="732" w:customStyle="1">
    <w:name w:val="Стандартный HTML Знак"/>
    <w:rPr>
      <w:rFonts w:ascii="Courier New" w:hAnsi="Courier New" w:cs="Courier New"/>
    </w:rPr>
  </w:style>
  <w:style w:type="character" w:styleId="733" w:customStyle="1">
    <w:name w:val="Обычный (веб) Знак"/>
    <w:rPr>
      <w:rFonts w:eastAsia="Calibri"/>
      <w:sz w:val="24"/>
      <w:szCs w:val="24"/>
      <w:lang w:val="en-GB"/>
    </w:rPr>
  </w:style>
  <w:style w:type="character" w:styleId="734">
    <w:name w:val="Strong"/>
    <w:rPr>
      <w:b/>
      <w:bCs/>
    </w:rPr>
  </w:style>
  <w:style w:type="character" w:styleId="735" w:customStyle="1">
    <w:name w:val="Style 12 pt Bold Italic"/>
    <w:rPr>
      <w:rFonts w:ascii="Times New Roman" w:hAnsi="Times New Roman" w:cs="Times New Roman"/>
      <w:b/>
      <w:bCs/>
      <w:i/>
      <w:iCs/>
      <w:sz w:val="22"/>
    </w:rPr>
  </w:style>
  <w:style w:type="character" w:styleId="736">
    <w:name w:val="FollowedHyperlink"/>
    <w:rPr>
      <w:color w:val="954f72"/>
      <w:u w:val="single"/>
    </w:rPr>
  </w:style>
  <w:style w:type="character" w:styleId="737" w:customStyle="1">
    <w:name w:val="Символ нумерации"/>
  </w:style>
  <w:style w:type="paragraph" w:styleId="738" w:customStyle="1">
    <w:name w:val="Заголовок"/>
    <w:basedOn w:val="672"/>
    <w:next w:val="739"/>
    <w:qFormat/>
    <w:pPr>
      <w:keepNext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739">
    <w:name w:val="Body Text"/>
    <w:basedOn w:val="672"/>
    <w:pPr>
      <w:spacing w:after="140" w:line="276" w:lineRule="auto"/>
    </w:pPr>
  </w:style>
  <w:style w:type="paragraph" w:styleId="740">
    <w:name w:val="List"/>
    <w:basedOn w:val="739"/>
    <w:rPr>
      <w:rFonts w:cs="Lohit Devanagari"/>
    </w:rPr>
  </w:style>
  <w:style w:type="paragraph" w:styleId="741">
    <w:name w:val="Caption"/>
    <w:basedOn w:val="672"/>
    <w:link w:val="700"/>
    <w:uiPriority w:val="35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42">
    <w:name w:val="index heading"/>
    <w:basedOn w:val="738"/>
  </w:style>
  <w:style w:type="paragraph" w:styleId="743">
    <w:name w:val="List Paragraph"/>
    <w:basedOn w:val="672"/>
    <w:uiPriority w:val="34"/>
    <w:qFormat/>
    <w:pPr>
      <w:contextualSpacing/>
      <w:ind w:left="720"/>
    </w:pPr>
  </w:style>
  <w:style w:type="paragraph" w:styleId="744">
    <w:name w:val="No Spacing"/>
    <w:uiPriority w:val="1"/>
    <w:qFormat/>
  </w:style>
  <w:style w:type="paragraph" w:styleId="745">
    <w:name w:val="Title"/>
    <w:basedOn w:val="67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6">
    <w:name w:val="Subtitle"/>
    <w:basedOn w:val="672"/>
    <w:uiPriority w:val="11"/>
    <w:qFormat/>
    <w:pPr>
      <w:spacing w:before="200" w:after="200"/>
    </w:pPr>
    <w:rPr>
      <w:sz w:val="24"/>
      <w:szCs w:val="24"/>
    </w:rPr>
  </w:style>
  <w:style w:type="paragraph" w:styleId="747">
    <w:name w:val="Quote"/>
    <w:basedOn w:val="672"/>
    <w:uiPriority w:val="29"/>
    <w:qFormat/>
    <w:pPr>
      <w:ind w:left="720" w:right="720"/>
    </w:pPr>
    <w:rPr>
      <w:i/>
    </w:rPr>
  </w:style>
  <w:style w:type="paragraph" w:styleId="748">
    <w:name w:val="Intense Quote"/>
    <w:basedOn w:val="67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9" w:customStyle="1">
    <w:name w:val="Колонтитул"/>
    <w:basedOn w:val="672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750">
    <w:name w:val="Footer"/>
    <w:basedOn w:val="672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51">
    <w:name w:val="footnote text"/>
    <w:basedOn w:val="672"/>
    <w:uiPriority w:val="99"/>
    <w:semiHidden/>
    <w:unhideWhenUsed/>
    <w:pPr>
      <w:spacing w:after="40"/>
    </w:pPr>
    <w:rPr>
      <w:sz w:val="18"/>
    </w:rPr>
  </w:style>
  <w:style w:type="paragraph" w:styleId="752">
    <w:name w:val="endnote text"/>
    <w:basedOn w:val="672"/>
    <w:uiPriority w:val="99"/>
    <w:semiHidden/>
    <w:unhideWhenUsed/>
  </w:style>
  <w:style w:type="paragraph" w:styleId="753">
    <w:name w:val="toc 1"/>
    <w:basedOn w:val="672"/>
    <w:uiPriority w:val="39"/>
    <w:unhideWhenUsed/>
    <w:pPr>
      <w:spacing w:after="57"/>
    </w:pPr>
  </w:style>
  <w:style w:type="paragraph" w:styleId="754">
    <w:name w:val="toc 2"/>
    <w:basedOn w:val="672"/>
    <w:uiPriority w:val="39"/>
    <w:unhideWhenUsed/>
    <w:pPr>
      <w:ind w:left="283"/>
      <w:spacing w:after="57"/>
    </w:pPr>
  </w:style>
  <w:style w:type="paragraph" w:styleId="755">
    <w:name w:val="toc 3"/>
    <w:basedOn w:val="672"/>
    <w:uiPriority w:val="39"/>
    <w:unhideWhenUsed/>
    <w:pPr>
      <w:ind w:left="567"/>
      <w:spacing w:after="57"/>
    </w:pPr>
  </w:style>
  <w:style w:type="paragraph" w:styleId="756">
    <w:name w:val="toc 4"/>
    <w:basedOn w:val="672"/>
    <w:uiPriority w:val="39"/>
    <w:unhideWhenUsed/>
    <w:pPr>
      <w:ind w:left="850"/>
      <w:spacing w:after="57"/>
    </w:pPr>
  </w:style>
  <w:style w:type="paragraph" w:styleId="757">
    <w:name w:val="toc 5"/>
    <w:basedOn w:val="672"/>
    <w:uiPriority w:val="39"/>
    <w:unhideWhenUsed/>
    <w:pPr>
      <w:ind w:left="1134"/>
      <w:spacing w:after="57"/>
    </w:pPr>
  </w:style>
  <w:style w:type="paragraph" w:styleId="758">
    <w:name w:val="toc 6"/>
    <w:basedOn w:val="672"/>
    <w:uiPriority w:val="39"/>
    <w:unhideWhenUsed/>
    <w:pPr>
      <w:ind w:left="1417"/>
      <w:spacing w:after="57"/>
    </w:pPr>
  </w:style>
  <w:style w:type="paragraph" w:styleId="759">
    <w:name w:val="toc 7"/>
    <w:basedOn w:val="672"/>
    <w:uiPriority w:val="39"/>
    <w:unhideWhenUsed/>
    <w:pPr>
      <w:ind w:left="1701"/>
      <w:spacing w:after="57"/>
    </w:pPr>
  </w:style>
  <w:style w:type="paragraph" w:styleId="760">
    <w:name w:val="toc 8"/>
    <w:basedOn w:val="672"/>
    <w:uiPriority w:val="39"/>
    <w:unhideWhenUsed/>
    <w:pPr>
      <w:ind w:left="1984"/>
      <w:spacing w:after="57"/>
    </w:pPr>
  </w:style>
  <w:style w:type="paragraph" w:styleId="761">
    <w:name w:val="toc 9"/>
    <w:basedOn w:val="672"/>
    <w:uiPriority w:val="39"/>
    <w:unhideWhenUsed/>
    <w:pPr>
      <w:ind w:left="2268"/>
      <w:spacing w:after="57"/>
    </w:pPr>
  </w:style>
  <w:style w:type="paragraph" w:styleId="762">
    <w:name w:val="TOC Heading"/>
    <w:uiPriority w:val="39"/>
    <w:unhideWhenUsed/>
  </w:style>
  <w:style w:type="paragraph" w:styleId="763">
    <w:name w:val="table of figures"/>
    <w:basedOn w:val="672"/>
    <w:uiPriority w:val="99"/>
    <w:unhideWhenUsed/>
  </w:style>
  <w:style w:type="paragraph" w:styleId="764" w:customStyle="1">
    <w:name w:val="Caption1"/>
    <w:basedOn w:val="672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65">
    <w:name w:val="Header"/>
    <w:basedOn w:val="672"/>
    <w:uiPriority w:val="99"/>
    <w:pPr>
      <w:tabs>
        <w:tab w:val="center" w:pos="4153" w:leader="none"/>
        <w:tab w:val="right" w:pos="8306" w:leader="none"/>
      </w:tabs>
    </w:pPr>
  </w:style>
  <w:style w:type="paragraph" w:styleId="766">
    <w:name w:val="Balloon Text"/>
    <w:basedOn w:val="672"/>
    <w:qFormat/>
    <w:rPr>
      <w:rFonts w:ascii="Tahoma" w:hAnsi="Tahoma" w:cs="Tahoma"/>
      <w:sz w:val="16"/>
      <w:szCs w:val="16"/>
    </w:rPr>
  </w:style>
  <w:style w:type="paragraph" w:styleId="767" w:customStyle="1">
    <w:name w:val="prilozhenie"/>
    <w:basedOn w:val="672"/>
    <w:qFormat/>
    <w:pPr>
      <w:ind w:firstLine="709"/>
      <w:jc w:val="both"/>
    </w:pPr>
    <w:rPr>
      <w:sz w:val="24"/>
      <w:szCs w:val="24"/>
    </w:rPr>
  </w:style>
  <w:style w:type="paragraph" w:styleId="768">
    <w:name w:val="Body Text Indent 2"/>
    <w:basedOn w:val="672"/>
    <w:qFormat/>
    <w:pPr>
      <w:ind w:left="283" w:firstLine="709"/>
      <w:jc w:val="both"/>
      <w:spacing w:after="120" w:line="480" w:lineRule="auto"/>
    </w:pPr>
    <w:rPr>
      <w:sz w:val="28"/>
      <w:szCs w:val="24"/>
    </w:rPr>
  </w:style>
  <w:style w:type="paragraph" w:styleId="769">
    <w:name w:val="HTML Preformatted"/>
    <w:basedOn w:val="672"/>
    <w:qFormat/>
    <w:rPr>
      <w:rFonts w:ascii="Courier New" w:hAnsi="Courier New" w:cs="Courier New"/>
    </w:rPr>
  </w:style>
  <w:style w:type="paragraph" w:styleId="770" w:customStyle="1">
    <w:name w:val="ConsPlusNormal"/>
    <w:qFormat/>
    <w:rPr>
      <w:rFonts w:eastAsia="Times New Roman" w:cs="Times New Roman"/>
      <w:sz w:val="24"/>
      <w:szCs w:val="24"/>
      <w:lang w:bidi="ar-SA"/>
    </w:rPr>
  </w:style>
  <w:style w:type="paragraph" w:styleId="771">
    <w:name w:val="Normal (Web)"/>
    <w:basedOn w:val="672"/>
    <w:qFormat/>
    <w:pPr>
      <w:spacing w:before="280" w:after="280"/>
    </w:pPr>
    <w:rPr>
      <w:rFonts w:eastAsia="Calibri"/>
      <w:sz w:val="24"/>
      <w:szCs w:val="24"/>
      <w:lang w:val="en-GB"/>
    </w:rPr>
  </w:style>
  <w:style w:type="paragraph" w:styleId="772" w:customStyle="1">
    <w:name w:val="Содержимое таблицы"/>
    <w:basedOn w:val="672"/>
    <w:qFormat/>
    <w:pPr>
      <w:widowControl w:val="off"/>
      <w:suppressLineNumbers/>
    </w:pPr>
  </w:style>
  <w:style w:type="paragraph" w:styleId="773" w:customStyle="1">
    <w:name w:val="Заголовок таблицы"/>
    <w:basedOn w:val="772"/>
    <w:qFormat/>
    <w:pPr>
      <w:jc w:val="center"/>
    </w:pPr>
    <w:rPr>
      <w:b/>
      <w:bCs/>
    </w:rPr>
  </w:style>
  <w:style w:type="paragraph" w:styleId="774" w:customStyle="1">
    <w:name w:val="Содержимое врезки"/>
    <w:basedOn w:val="672"/>
    <w:qFormat/>
  </w:style>
  <w:style w:type="table" w:styleId="775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6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7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8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9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80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81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2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3" w:customStyle="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4" w:customStyle="1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5" w:customStyle="1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6" w:customStyle="1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7" w:customStyle="1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8" w:customStyle="1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9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04" w:customStyle="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ce6f2" w:themeFill="accent1" w:themeFillTint="32"/>
      </w:tcPr>
    </w:tblStylePr>
    <w:tblStylePr w:type="band1Vert">
      <w:rPr>
        <w:sz w:val="22"/>
      </w:rPr>
      <w:tcPr>
        <w:shd w:val="clear" w:color="ffffff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805" w:customStyle="1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806" w:customStyle="1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807" w:customStyle="1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808" w:customStyle="1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809" w:customStyle="1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810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ec4e0" w:themeFill="accent1" w:themeFillTint="75"/>
      </w:tcPr>
    </w:tblStylePr>
    <w:tblStylePr w:type="band1Vert">
      <w:tcPr>
        <w:shd w:val="clear" w:color="ffffff" w:fill="aec4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2aead" w:themeFill="accent2" w:themeFillTint="75"/>
      </w:tcPr>
    </w:tblStylePr>
    <w:tblStylePr w:type="band1Vert">
      <w:tcPr>
        <w:shd w:val="clear" w:color="ffffff" w:fill="e2aead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0dfb2" w:themeFill="accent3" w:themeFillTint="75"/>
      </w:tcPr>
    </w:tblStylePr>
    <w:tblStylePr w:type="band1Vert">
      <w:tcPr>
        <w:shd w:val="clear" w:color="ffffff" w:fill="d0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cd8e4" w:themeFill="accent5" w:themeFillTint="75"/>
      </w:tcPr>
    </w:tblStylePr>
    <w:tblStylePr w:type="band1Vert">
      <w:tcPr>
        <w:shd w:val="clear" w:color="ffffff" w:fill="acd8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bceaa" w:themeFill="accent6" w:themeFillTint="75"/>
      </w:tcPr>
    </w:tblStylePr>
    <w:tblStylePr w:type="band1Vert">
      <w:tcPr>
        <w:shd w:val="clear" w:color="ffffff" w:fill="fbceaa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FFFFFF" w:themeColor="light1" w:sz="4" w:space="0"/>
        </w:tcBorders>
      </w:tcPr>
    </w:tblStylePr>
  </w:style>
  <w:style w:type="table" w:styleId="817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8" w:customStyle="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9" w:customStyle="1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20" w:customStyle="1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1" w:customStyle="1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2" w:customStyle="1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3" w:customStyle="1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4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39" w:customStyle="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40" w:customStyle="1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41" w:customStyle="1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42" w:customStyle="1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43" w:customStyle="1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44" w:customStyle="1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45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6" w:customStyle="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 w:customStyle="1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 w:customStyle="1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 w:customStyle="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4" w:customStyle="1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5" w:customStyle="1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6" w:customStyle="1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7" w:customStyle="1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 w:customStyle="1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9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0" w:customStyle="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1" w:customStyle="1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2" w:customStyle="1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3" w:customStyle="1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4" w:customStyle="1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5" w:customStyle="1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6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67" w:customStyle="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8" w:customStyle="1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869" w:customStyle="1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870" w:customStyle="1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871" w:customStyle="1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872" w:customStyle="1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873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ned - Accen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1" w:customStyle="1">
    <w:name w:val="Lined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82" w:customStyle="1">
    <w:name w:val="Lined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83" w:customStyle="1">
    <w:name w:val="Lined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84" w:customStyle="1">
    <w:name w:val="Lined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85" w:customStyle="1">
    <w:name w:val="Lined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86" w:customStyle="1">
    <w:name w:val="Lined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87" w:customStyle="1">
    <w:name w:val="Bordered &amp; Lined - Accent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8" w:customStyle="1">
    <w:name w:val="Bordered &amp; Lined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89" w:customStyle="1">
    <w:name w:val="Bordered &amp; Lined - Accent 2"/>
    <w:uiPriority w:val="99"/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90" w:customStyle="1">
    <w:name w:val="Bordered &amp; Lined - Accent 3"/>
    <w:uiPriority w:val="99"/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91" w:customStyle="1">
    <w:name w:val="Bordered &amp; Lined - Accent 4"/>
    <w:uiPriority w:val="99"/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92" w:customStyle="1">
    <w:name w:val="Bordered &amp; Lined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93" w:customStyle="1">
    <w:name w:val="Bordered &amp; Lined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94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5" w:customStyle="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6" w:customStyle="1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897" w:customStyle="1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898" w:customStyle="1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899" w:customStyle="1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900" w:customStyle="1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  <w:style w:type="paragraph" w:styleId="901" w:customStyle="1">
    <w:name w:val="Абзац 4"/>
    <w:basedOn w:val="774"/>
    <w:hidden/>
    <w:pPr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EastAsia" w:cstheme="minorBidi"/>
      <w:sz w:val="24"/>
      <w:szCs w:val="22"/>
      <w:lang w:eastAsia="ru-RU"/>
    </w:rPr>
  </w:style>
  <w:style w:type="paragraph" w:styleId="902" w:customStyle="1">
    <w:name w:val="Абзац 3"/>
    <w:basedOn w:val="672"/>
    <w:hidden/>
    <w:pPr>
      <w:jc w:val="both"/>
    </w:pPr>
    <w:rPr>
      <w:rFonts w:eastAsiaTheme="minorEastAsia" w:cstheme="minorBidi"/>
      <w:sz w:val="24"/>
      <w:szCs w:val="22"/>
      <w:lang w:eastAsia="ru-RU"/>
    </w:rPr>
  </w:style>
  <w:style w:type="character" w:styleId="903" w:customStyle="1">
    <w:name w:val="docdata"/>
    <w:basedOn w:val="682"/>
  </w:style>
  <w:style w:type="paragraph" w:styleId="904" w:customStyle="1">
    <w:name w:val="1560"/>
    <w:basedOn w:val="67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5" w:customStyle="1">
    <w:name w:val="1624"/>
    <w:basedOn w:val="67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6" w:customStyle="1">
    <w:name w:val="2076"/>
    <w:basedOn w:val="67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7" w:customStyle="1">
    <w:name w:val="1702"/>
    <w:basedOn w:val="672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908" w:customStyle="1">
    <w:name w:val="1650"/>
    <w:basedOn w:val="672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ogk2.ru/" TargetMode="External"/><Relationship Id="rId10" Type="http://schemas.openxmlformats.org/officeDocument/2006/relationships/hyperlink" Target="https://www.e-disclosure.ru/portal/company.aspx?id=72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существенном факте</dc:title>
  <dc:subject/>
  <dc:creator>shamne.anna</dc:creator>
  <dc:description/>
  <dc:language>ru-RU</dc:language>
  <cp:lastModifiedBy>golubeva.valentina</cp:lastModifiedBy>
  <cp:revision>26</cp:revision>
  <dcterms:created xsi:type="dcterms:W3CDTF">2025-08-13T06:44:00Z</dcterms:created>
  <dcterms:modified xsi:type="dcterms:W3CDTF">2026-10-02T13:24:33Z</dcterms:modified>
</cp:coreProperties>
</file>