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162EBB20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0CF5B72A"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CE1100">
        <w:rPr>
          <w:rFonts w:ascii="Times New Roman" w:hAnsi="Times New Roman"/>
          <w:sz w:val="24"/>
          <w:szCs w:val="24"/>
        </w:rPr>
        <w:t>. Сочи</w:t>
      </w:r>
      <w:r w:rsidR="00CE1100">
        <w:rPr>
          <w:rFonts w:ascii="Times New Roman" w:hAnsi="Times New Roman"/>
          <w:sz w:val="24"/>
          <w:szCs w:val="24"/>
        </w:rPr>
        <w:tab/>
      </w:r>
      <w:r w:rsidR="00CE1100">
        <w:rPr>
          <w:rFonts w:ascii="Times New Roman" w:hAnsi="Times New Roman"/>
          <w:sz w:val="24"/>
          <w:szCs w:val="24"/>
        </w:rPr>
        <w:tab/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5B39E81F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в лице директора филиала ПАО «ОГК-2» - </w:t>
      </w:r>
      <w:r w:rsidR="00CE1100">
        <w:rPr>
          <w:rFonts w:ascii="Times New Roman" w:hAnsi="Times New Roman"/>
          <w:sz w:val="24"/>
          <w:szCs w:val="24"/>
        </w:rPr>
        <w:t>Адлерская ТЭС Никандрова Олега Николаевича</w:t>
      </w:r>
      <w:bookmarkStart w:id="0" w:name="_GoBack"/>
      <w:bookmarkEnd w:id="0"/>
      <w:r w:rsidR="008A3AFF" w:rsidRPr="008A3AFF">
        <w:rPr>
          <w:rFonts w:ascii="Times New Roman" w:hAnsi="Times New Roman"/>
          <w:sz w:val="24"/>
          <w:szCs w:val="24"/>
        </w:rPr>
        <w:t>, действующего на основании доверенности Д2101-18-292 от 03.12.2018г</w:t>
      </w:r>
      <w:r w:rsidRPr="00403839">
        <w:rPr>
          <w:rFonts w:ascii="Times New Roman" w:hAnsi="Times New Roman"/>
          <w:sz w:val="24"/>
          <w:szCs w:val="24"/>
        </w:rPr>
        <w:t xml:space="preserve">,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326EEB">
        <w:rPr>
          <w:rFonts w:ascii="Times New Roman" w:hAnsi="Times New Roman"/>
          <w:sz w:val="24"/>
          <w:szCs w:val="24"/>
        </w:rPr>
        <w:t xml:space="preserve">г. Сочи, Адлерский район,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CE1100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CE1100">
        <w:rPr>
          <w:rFonts w:ascii="Times New Roman" w:hAnsi="Times New Roman"/>
          <w:sz w:val="24"/>
          <w:szCs w:val="24"/>
        </w:rPr>
        <w:t>,</w:t>
      </w:r>
      <w:r w:rsidR="00B71198" w:rsidRPr="00CE1100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CE1100">
        <w:rPr>
          <w:rFonts w:ascii="Times New Roman" w:hAnsi="Times New Roman"/>
          <w:sz w:val="24"/>
          <w:szCs w:val="24"/>
        </w:rPr>
        <w:t>воды) и</w:t>
      </w:r>
      <w:r w:rsidR="000D2C50" w:rsidRPr="00CE1100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CE1100">
        <w:rPr>
          <w:rFonts w:ascii="Times New Roman" w:hAnsi="Times New Roman"/>
          <w:sz w:val="24"/>
          <w:szCs w:val="24"/>
        </w:rPr>
        <w:t>,</w:t>
      </w:r>
      <w:r w:rsidR="00D43DD0" w:rsidRPr="000C6D06">
        <w:rPr>
          <w:rFonts w:ascii="Times New Roman" w:hAnsi="Times New Roman"/>
          <w:sz w:val="24"/>
          <w:szCs w:val="24"/>
        </w:rPr>
        <w:t xml:space="preserve">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CE1100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100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CE1100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F47A0D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F47A0D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F47A0D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D319A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19CD75AC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CE1100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CE1100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F47A0D">
        <w:rPr>
          <w:rFonts w:ascii="Times New Roman" w:hAnsi="Times New Roman" w:cs="Times New Roman"/>
          <w:i/>
          <w:sz w:val="24"/>
          <w:szCs w:val="24"/>
        </w:rPr>
        <w:t>.</w:t>
      </w:r>
      <w:r w:rsidR="00777C5B" w:rsidRPr="00232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lastRenderedPageBreak/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418173CA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E1100" w:rsidRPr="00CE1100">
        <w:rPr>
          <w:rFonts w:ascii="Times New Roman" w:hAnsi="Times New Roman" w:cs="Times New Roman"/>
          <w:sz w:val="24"/>
          <w:szCs w:val="24"/>
        </w:rPr>
        <w:t>2</w:t>
      </w:r>
      <w:r w:rsidR="000C6D06" w:rsidRPr="00CE1100">
        <w:rPr>
          <w:rFonts w:ascii="Times New Roman" w:hAnsi="Times New Roman" w:cs="Times New Roman"/>
          <w:sz w:val="24"/>
          <w:szCs w:val="24"/>
        </w:rPr>
        <w:t xml:space="preserve"> </w:t>
      </w:r>
      <w:r w:rsidR="00B86972" w:rsidRPr="00CE1100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>(</w:t>
      </w:r>
      <w:r w:rsidR="000569E7" w:rsidRPr="00CE1100">
        <w:rPr>
          <w:rFonts w:ascii="Times New Roman" w:hAnsi="Times New Roman" w:cs="Times New Roman"/>
          <w:sz w:val="24"/>
          <w:szCs w:val="24"/>
        </w:rPr>
        <w:t xml:space="preserve">или на счет платежного агента, указанного Теплоснабжающей организацией), </w:t>
      </w:r>
      <w:r w:rsidRPr="00CE1100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 w:rsidRPr="00CE1100">
        <w:rPr>
          <w:rFonts w:ascii="Times New Roman" w:hAnsi="Times New Roman" w:cs="Times New Roman"/>
          <w:sz w:val="24"/>
          <w:szCs w:val="24"/>
        </w:rPr>
        <w:t xml:space="preserve">10 </w:t>
      </w:r>
      <w:r w:rsidRPr="00CE1100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6020DC">
        <w:rPr>
          <w:rFonts w:ascii="Times New Roman" w:hAnsi="Times New Roman" w:cs="Times New Roman"/>
          <w:sz w:val="24"/>
          <w:szCs w:val="24"/>
        </w:rPr>
        <w:t>месяца, следующего за расчетным.</w:t>
      </w:r>
    </w:p>
    <w:p w14:paraId="537DF0C9" w14:textId="045EFD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FD4449">
        <w:rPr>
          <w:rFonts w:ascii="Times New Roman" w:hAnsi="Times New Roman" w:cs="Times New Roman"/>
          <w:sz w:val="24"/>
          <w:szCs w:val="24"/>
        </w:rPr>
        <w:t>пункте приема граждан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58138E"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CE1100">
        <w:rPr>
          <w:rFonts w:ascii="Times New Roman" w:hAnsi="Times New Roman" w:cs="Times New Roman"/>
          <w:sz w:val="24"/>
          <w:szCs w:val="24"/>
        </w:rPr>
        <w:t>г. Сочи, Адлерский район, ул. Кирова, 56а, оф. 4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</w:t>
      </w:r>
      <w:r w:rsidRPr="000C6D06">
        <w:rPr>
          <w:rFonts w:ascii="Times New Roman" w:hAnsi="Times New Roman"/>
          <w:sz w:val="24"/>
          <w:szCs w:val="24"/>
        </w:rPr>
        <w:lastRenderedPageBreak/>
        <w:t>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5971E920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</w:t>
      </w:r>
      <w:r w:rsidRPr="00CE1100">
        <w:rPr>
          <w:rFonts w:ascii="Times New Roman" w:hAnsi="Times New Roman"/>
          <w:color w:val="000000"/>
          <w:sz w:val="24"/>
          <w:szCs w:val="24"/>
        </w:rPr>
        <w:t>с 2</w:t>
      </w:r>
      <w:r w:rsidR="00CE1100" w:rsidRPr="00CE1100">
        <w:rPr>
          <w:rFonts w:ascii="Times New Roman" w:hAnsi="Times New Roman"/>
          <w:color w:val="000000"/>
          <w:sz w:val="24"/>
          <w:szCs w:val="24"/>
        </w:rPr>
        <w:t>0</w:t>
      </w:r>
      <w:r w:rsidRPr="00CE1100">
        <w:rPr>
          <w:rFonts w:ascii="Times New Roman" w:hAnsi="Times New Roman"/>
          <w:color w:val="000000"/>
          <w:sz w:val="24"/>
          <w:szCs w:val="24"/>
        </w:rPr>
        <w:t>-го по 25-е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число текущего месяца и передавать полученные показания в Теплоснабжающую организацию или уполномоченному им лицу не позднее </w:t>
      </w:r>
      <w:r w:rsidRPr="00CE1100">
        <w:rPr>
          <w:rFonts w:ascii="Times New Roman" w:hAnsi="Times New Roman"/>
          <w:color w:val="000000"/>
          <w:sz w:val="24"/>
          <w:szCs w:val="24"/>
        </w:rPr>
        <w:t>2</w:t>
      </w:r>
      <w:r w:rsidR="00602B2E" w:rsidRPr="00CE1100">
        <w:rPr>
          <w:rFonts w:ascii="Times New Roman" w:hAnsi="Times New Roman"/>
          <w:color w:val="000000"/>
          <w:sz w:val="24"/>
          <w:szCs w:val="24"/>
        </w:rPr>
        <w:t>5</w:t>
      </w:r>
      <w:r w:rsidRPr="00CE1100">
        <w:rPr>
          <w:rFonts w:ascii="Times New Roman" w:hAnsi="Times New Roman"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</w:t>
      </w:r>
      <w:r w:rsidR="00CE1100">
        <w:rPr>
          <w:rFonts w:ascii="Times New Roman" w:hAnsi="Times New Roman"/>
          <w:color w:val="000000"/>
          <w:sz w:val="24"/>
          <w:szCs w:val="24"/>
        </w:rPr>
        <w:t xml:space="preserve">(по </w:t>
      </w:r>
      <w:r w:rsidR="00CE1100" w:rsidRPr="000C6D06">
        <w:rPr>
          <w:rFonts w:ascii="Times New Roman" w:hAnsi="Times New Roman"/>
          <w:sz w:val="24"/>
          <w:szCs w:val="24"/>
        </w:rPr>
        <w:t>телефон</w:t>
      </w:r>
      <w:r w:rsidR="00CE1100">
        <w:rPr>
          <w:rFonts w:ascii="Times New Roman" w:hAnsi="Times New Roman"/>
          <w:sz w:val="24"/>
          <w:szCs w:val="24"/>
        </w:rPr>
        <w:t>у 8-918-</w:t>
      </w:r>
      <w:r w:rsidR="00326EEB">
        <w:rPr>
          <w:rFonts w:ascii="Times New Roman" w:hAnsi="Times New Roman"/>
          <w:sz w:val="24"/>
          <w:szCs w:val="24"/>
        </w:rPr>
        <w:t>103-62-06</w:t>
      </w:r>
      <w:r w:rsidR="00CE1100" w:rsidRPr="000C6D06">
        <w:rPr>
          <w:rFonts w:ascii="Times New Roman" w:hAnsi="Times New Roman"/>
          <w:sz w:val="24"/>
          <w:szCs w:val="24"/>
        </w:rPr>
        <w:t xml:space="preserve">, </w:t>
      </w:r>
      <w:r w:rsidR="00326EEB">
        <w:rPr>
          <w:rFonts w:ascii="Times New Roman" w:hAnsi="Times New Roman"/>
          <w:sz w:val="24"/>
          <w:szCs w:val="24"/>
        </w:rPr>
        <w:t xml:space="preserve">по эл. почте </w:t>
      </w:r>
      <w:hyperlink r:id="rId12" w:history="1">
        <w:r w:rsidR="00326EEB" w:rsidRPr="007263C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Zuykova</w:t>
        </w:r>
        <w:r w:rsidR="00326EEB" w:rsidRPr="007263C2">
          <w:rPr>
            <w:rStyle w:val="ac"/>
            <w:rFonts w:ascii="Times New Roman" w:hAnsi="Times New Roman"/>
            <w:i/>
            <w:sz w:val="24"/>
            <w:szCs w:val="24"/>
          </w:rPr>
          <w:t>.</w:t>
        </w:r>
        <w:r w:rsidR="00326EEB" w:rsidRPr="007263C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Olesya</w:t>
        </w:r>
        <w:r w:rsidR="00326EEB" w:rsidRPr="007263C2">
          <w:rPr>
            <w:rStyle w:val="ac"/>
            <w:rFonts w:ascii="Times New Roman" w:hAnsi="Times New Roman"/>
            <w:i/>
            <w:sz w:val="24"/>
            <w:szCs w:val="24"/>
          </w:rPr>
          <w:t>@</w:t>
        </w:r>
        <w:r w:rsidR="00326EEB" w:rsidRPr="007263C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ogk</w:t>
        </w:r>
        <w:r w:rsidR="00326EEB" w:rsidRPr="007263C2">
          <w:rPr>
            <w:rStyle w:val="ac"/>
            <w:rFonts w:ascii="Times New Roman" w:hAnsi="Times New Roman"/>
            <w:i/>
            <w:sz w:val="24"/>
            <w:szCs w:val="24"/>
          </w:rPr>
          <w:t>2.</w:t>
        </w:r>
        <w:r w:rsidR="00326EEB" w:rsidRPr="007263C2">
          <w:rPr>
            <w:rStyle w:val="ac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326EEB">
        <w:rPr>
          <w:rFonts w:ascii="Times New Roman" w:hAnsi="Times New Roman"/>
          <w:sz w:val="24"/>
          <w:szCs w:val="24"/>
        </w:rPr>
        <w:t>, др.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</w:t>
      </w:r>
      <w:r w:rsidRPr="000C6D06">
        <w:rPr>
          <w:rFonts w:ascii="Times New Roman" w:hAnsi="Times New Roman"/>
          <w:sz w:val="24"/>
          <w:szCs w:val="24"/>
        </w:rPr>
        <w:lastRenderedPageBreak/>
        <w:t>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315"/>
      <w:bookmarkEnd w:id="1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6F823E4D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с </w:t>
      </w:r>
      <w:r w:rsidR="00FD4449">
        <w:rPr>
          <w:rFonts w:ascii="Times New Roman" w:hAnsi="Times New Roman"/>
          <w:i/>
          <w:sz w:val="24"/>
          <w:szCs w:val="24"/>
        </w:rPr>
        <w:t>01 мая 2015 года</w:t>
      </w:r>
      <w:r w:rsidR="003E7424" w:rsidRPr="00FD4449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lastRenderedPageBreak/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727DC10E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695081" w:rsidRPr="00FD4449">
        <w:rPr>
          <w:rFonts w:ascii="Times New Roman" w:hAnsi="Times New Roman"/>
          <w:i/>
          <w:sz w:val="24"/>
          <w:szCs w:val="24"/>
        </w:rPr>
        <w:t>(</w:t>
      </w:r>
      <w:r w:rsidR="00FD4449" w:rsidRPr="00FD4449">
        <w:rPr>
          <w:rFonts w:ascii="Times New Roman" w:hAnsi="Times New Roman"/>
          <w:i/>
          <w:sz w:val="24"/>
          <w:szCs w:val="24"/>
        </w:rPr>
        <w:t>Начальник смены электростанции</w:t>
      </w:r>
      <w:r w:rsidR="00695081" w:rsidRPr="00FD4449">
        <w:rPr>
          <w:rFonts w:ascii="Times New Roman" w:hAnsi="Times New Roman"/>
          <w:i/>
          <w:sz w:val="24"/>
          <w:szCs w:val="24"/>
        </w:rPr>
        <w:t>,</w:t>
      </w:r>
      <w:r w:rsidR="007263C2">
        <w:rPr>
          <w:rFonts w:ascii="Times New Roman" w:hAnsi="Times New Roman"/>
          <w:i/>
          <w:sz w:val="24"/>
          <w:szCs w:val="24"/>
        </w:rPr>
        <w:t xml:space="preserve"> +7(918)104-03-08</w:t>
      </w:r>
      <w:r w:rsidR="00695081" w:rsidRPr="00FD4449">
        <w:rPr>
          <w:rFonts w:ascii="Times New Roman" w:hAnsi="Times New Roman"/>
          <w:i/>
          <w:sz w:val="24"/>
          <w:szCs w:val="24"/>
        </w:rPr>
        <w:t xml:space="preserve"> )</w:t>
      </w:r>
      <w:r w:rsidR="00695081" w:rsidRPr="00FD4449">
        <w:rPr>
          <w:rFonts w:ascii="Times New Roman" w:hAnsi="Times New Roman"/>
          <w:sz w:val="24"/>
          <w:szCs w:val="24"/>
        </w:rPr>
        <w:t>;</w:t>
      </w:r>
    </w:p>
    <w:p w14:paraId="28596FB5" w14:textId="50F6DBDE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 xml:space="preserve">выполнения иных условий Договора – </w:t>
      </w:r>
      <w:r w:rsidRPr="00FD4449">
        <w:rPr>
          <w:rFonts w:ascii="Times New Roman" w:hAnsi="Times New Roman"/>
          <w:i/>
          <w:sz w:val="24"/>
          <w:szCs w:val="24"/>
        </w:rPr>
        <w:t>(</w:t>
      </w:r>
      <w:r w:rsidR="00FD4449">
        <w:rPr>
          <w:rFonts w:ascii="Times New Roman" w:hAnsi="Times New Roman"/>
          <w:i/>
          <w:sz w:val="24"/>
          <w:szCs w:val="24"/>
        </w:rPr>
        <w:t>Ильюшенко Андрей Анатольевич.</w:t>
      </w:r>
      <w:r w:rsidRPr="00FD4449">
        <w:rPr>
          <w:rFonts w:ascii="Times New Roman" w:hAnsi="Times New Roman"/>
          <w:i/>
          <w:sz w:val="24"/>
          <w:szCs w:val="24"/>
        </w:rPr>
        <w:t xml:space="preserve">, </w:t>
      </w:r>
      <w:r w:rsidR="00FD4449">
        <w:rPr>
          <w:rFonts w:ascii="Times New Roman" w:hAnsi="Times New Roman"/>
          <w:i/>
          <w:sz w:val="24"/>
          <w:szCs w:val="24"/>
        </w:rPr>
        <w:t>начальник управления по сбыту</w:t>
      </w:r>
      <w:r w:rsidRPr="00FD4449">
        <w:rPr>
          <w:rFonts w:ascii="Times New Roman" w:hAnsi="Times New Roman"/>
          <w:i/>
          <w:sz w:val="24"/>
          <w:szCs w:val="24"/>
        </w:rPr>
        <w:t xml:space="preserve">, </w:t>
      </w:r>
      <w:r w:rsidR="00FD4449" w:rsidRPr="00FD4449">
        <w:rPr>
          <w:rFonts w:ascii="Times New Roman" w:hAnsi="Times New Roman"/>
          <w:i/>
          <w:sz w:val="24"/>
          <w:szCs w:val="24"/>
        </w:rPr>
        <w:t>(862) 241-93-93  доб.23-95</w:t>
      </w:r>
      <w:r w:rsidRPr="00FD4449">
        <w:rPr>
          <w:rFonts w:ascii="Times New Roman" w:hAnsi="Times New Roman"/>
          <w:i/>
          <w:sz w:val="24"/>
          <w:szCs w:val="24"/>
        </w:rPr>
        <w:t>);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718CBA53" w14:textId="77777777" w:rsidR="007263C2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09C4D052" w14:textId="04C0BFDA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356126, Российская Федерация,</w:t>
            </w:r>
          </w:p>
          <w:p w14:paraId="5E78828C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0CB40FA4" w14:textId="77777777" w:rsidR="007263C2" w:rsidRDefault="007263C2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D84E7" w14:textId="3ED501D5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326EEB">
              <w:rPr>
                <w:rFonts w:ascii="Times New Roman" w:hAnsi="Times New Roman"/>
                <w:sz w:val="24"/>
                <w:szCs w:val="24"/>
              </w:rPr>
              <w:t>Адлерская ТЭС</w:t>
            </w:r>
          </w:p>
          <w:p w14:paraId="245050EF" w14:textId="5B004239" w:rsidR="00BF1F3A" w:rsidRPr="00BF1F3A" w:rsidRDefault="00BF1F3A" w:rsidP="00326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326EEB" w:rsidRPr="00326EEB">
              <w:rPr>
                <w:rFonts w:ascii="Times New Roman" w:hAnsi="Times New Roman"/>
                <w:sz w:val="24"/>
                <w:szCs w:val="24"/>
              </w:rPr>
              <w:t xml:space="preserve">354383, Российская Федерация, Краснодарский край, г. Сочи, </w:t>
            </w:r>
            <w:r w:rsidR="00326EEB">
              <w:rPr>
                <w:rFonts w:ascii="Times New Roman" w:hAnsi="Times New Roman"/>
                <w:sz w:val="24"/>
                <w:szCs w:val="24"/>
              </w:rPr>
              <w:br/>
            </w:r>
            <w:r w:rsidR="00326EEB" w:rsidRPr="00326EEB">
              <w:rPr>
                <w:rFonts w:ascii="Times New Roman" w:hAnsi="Times New Roman"/>
                <w:sz w:val="24"/>
                <w:szCs w:val="24"/>
              </w:rPr>
              <w:t>ул. Суздальская</w:t>
            </w:r>
          </w:p>
          <w:p w14:paraId="31CD4D57" w14:textId="4BAA359E" w:rsidR="00BF1F3A" w:rsidRPr="00FD4449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49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FD4449" w:rsidRPr="00FD4449">
              <w:rPr>
                <w:rFonts w:ascii="Times New Roman" w:hAnsi="Times New Roman"/>
                <w:sz w:val="24"/>
                <w:szCs w:val="24"/>
              </w:rPr>
              <w:t xml:space="preserve"> (862) 341-93-93</w:t>
            </w:r>
          </w:p>
          <w:p w14:paraId="18182DF6" w14:textId="77777777" w:rsidR="007263C2" w:rsidRDefault="007263C2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B02C7" w14:textId="77777777" w:rsidR="007263C2" w:rsidRDefault="007263C2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CBDCD" w14:textId="72A7F47B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49">
              <w:rPr>
                <w:rFonts w:ascii="Times New Roman" w:hAnsi="Times New Roman"/>
                <w:sz w:val="24"/>
                <w:szCs w:val="24"/>
              </w:rPr>
              <w:lastRenderedPageBreak/>
              <w:t>Банковские реквизиты:</w:t>
            </w:r>
          </w:p>
          <w:p w14:paraId="65AA27F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Публичное  акционерное общество «Вторая генерирующая компания оптового рынка электроэнергии (ПАО «ОГК-2») </w:t>
            </w:r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43035" w14:textId="546A17FA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 -</w:t>
            </w:r>
            <w:r w:rsidR="00FD4449">
              <w:rPr>
                <w:rFonts w:ascii="Times New Roman" w:hAnsi="Times New Roman"/>
                <w:b/>
                <w:sz w:val="24"/>
                <w:szCs w:val="24"/>
              </w:rPr>
              <w:t xml:space="preserve"> Адлерская ТЭС</w:t>
            </w:r>
          </w:p>
          <w:p w14:paraId="6F4A2B35" w14:textId="35C80F96" w:rsidR="005508AF" w:rsidRPr="00076DCB" w:rsidRDefault="00FD4449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О.Н. Никандров</w:t>
            </w:r>
          </w:p>
          <w:p w14:paraId="0B688B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C87245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77777777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2E865BF1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2099C" w14:textId="5EB79670" w:rsidR="007263C2" w:rsidRDefault="007263C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32EC3" w14:textId="2EF5D425" w:rsidR="007263C2" w:rsidRDefault="007263C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85919" w14:textId="77777777" w:rsidR="007263C2" w:rsidRPr="00076DCB" w:rsidRDefault="007263C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29BB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9858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D6BB" w14:textId="77777777" w:rsidR="000A4FB4" w:rsidRDefault="000A4FB4" w:rsidP="00740D3B">
      <w:pPr>
        <w:spacing w:after="0" w:line="240" w:lineRule="auto"/>
      </w:pPr>
      <w:r>
        <w:separator/>
      </w:r>
    </w:p>
  </w:endnote>
  <w:endnote w:type="continuationSeparator" w:id="0">
    <w:p w14:paraId="71A42D57" w14:textId="77777777" w:rsidR="000A4FB4" w:rsidRDefault="000A4FB4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A5741" w14:textId="77777777" w:rsidR="000A4FB4" w:rsidRDefault="000A4FB4" w:rsidP="00740D3B">
      <w:pPr>
        <w:spacing w:after="0" w:line="240" w:lineRule="auto"/>
      </w:pPr>
      <w:r>
        <w:separator/>
      </w:r>
    </w:p>
  </w:footnote>
  <w:footnote w:type="continuationSeparator" w:id="0">
    <w:p w14:paraId="52C72F76" w14:textId="77777777" w:rsidR="000A4FB4" w:rsidRDefault="000A4FB4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4FB4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3140"/>
    <w:rsid w:val="000F3FD3"/>
    <w:rsid w:val="000F625A"/>
    <w:rsid w:val="00100A35"/>
    <w:rsid w:val="0010295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3EF2"/>
    <w:rsid w:val="00314BC8"/>
    <w:rsid w:val="00316AC5"/>
    <w:rsid w:val="00320868"/>
    <w:rsid w:val="003227F4"/>
    <w:rsid w:val="00324A20"/>
    <w:rsid w:val="00326EEB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263C2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21BB"/>
    <w:rsid w:val="008947D0"/>
    <w:rsid w:val="0089688D"/>
    <w:rsid w:val="008A278E"/>
    <w:rsid w:val="008A3AFF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1100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449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uykova.Olesya@ogk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BD6D-1E33-4B3C-B17B-A419DB80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18</TotalTime>
  <Pages>9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26475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Ильюшенко Андрей Анатольевич</cp:lastModifiedBy>
  <cp:revision>5</cp:revision>
  <cp:lastPrinted>2016-12-29T12:40:00Z</cp:lastPrinted>
  <dcterms:created xsi:type="dcterms:W3CDTF">2018-09-04T05:33:00Z</dcterms:created>
  <dcterms:modified xsi:type="dcterms:W3CDTF">2019-02-26T06:06:00Z</dcterms:modified>
</cp:coreProperties>
</file>