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28" w:rsidRPr="009E659E" w:rsidRDefault="00706628" w:rsidP="00706628">
      <w:pPr>
        <w:ind w:left="-284"/>
        <w:jc w:val="center"/>
        <w:rPr>
          <w:b/>
          <w:color w:val="000000"/>
          <w:sz w:val="22"/>
          <w:szCs w:val="22"/>
        </w:rPr>
      </w:pPr>
      <w:r w:rsidRPr="009E659E">
        <w:rPr>
          <w:b/>
          <w:bCs/>
          <w:sz w:val="22"/>
          <w:szCs w:val="22"/>
        </w:rPr>
        <w:t xml:space="preserve">Сообщение о существенном </w:t>
      </w:r>
      <w:proofErr w:type="gramStart"/>
      <w:r w:rsidRPr="009E659E">
        <w:rPr>
          <w:b/>
          <w:bCs/>
          <w:sz w:val="22"/>
          <w:szCs w:val="22"/>
        </w:rPr>
        <w:t>факте</w:t>
      </w:r>
      <w:r w:rsidRPr="009E659E">
        <w:rPr>
          <w:b/>
          <w:bCs/>
          <w:sz w:val="22"/>
          <w:szCs w:val="22"/>
        </w:rPr>
        <w:br/>
        <w:t>«</w:t>
      </w:r>
      <w:proofErr w:type="gramEnd"/>
      <w:r w:rsidRPr="009E659E">
        <w:rPr>
          <w:b/>
          <w:bCs/>
          <w:sz w:val="22"/>
          <w:szCs w:val="22"/>
        </w:rPr>
        <w:t xml:space="preserve">Сведения </w:t>
      </w:r>
      <w:r w:rsidRPr="009E659E">
        <w:rPr>
          <w:b/>
          <w:color w:val="000000"/>
          <w:sz w:val="22"/>
          <w:szCs w:val="22"/>
        </w:rPr>
        <w:t>об отдельных решениях, принятых советом директоров (наблюдательным советом) эмитента»</w:t>
      </w:r>
    </w:p>
    <w:tbl>
      <w:tblPr>
        <w:tblW w:w="106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6"/>
        <w:gridCol w:w="5440"/>
      </w:tblGrid>
      <w:tr w:rsidR="00706628" w:rsidRPr="009E659E" w:rsidTr="00667C96">
        <w:tc>
          <w:tcPr>
            <w:tcW w:w="10686" w:type="dxa"/>
            <w:gridSpan w:val="2"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 Общие сведения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ПАО «ОГК-2»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 xml:space="preserve">Российская Федерация, Ставропольский край,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Изобильненский</w:t>
            </w:r>
            <w:proofErr w:type="spellEnd"/>
            <w:r w:rsidRPr="009E659E">
              <w:rPr>
                <w:b/>
                <w:bCs/>
                <w:iCs/>
                <w:sz w:val="22"/>
                <w:szCs w:val="22"/>
              </w:rPr>
              <w:t xml:space="preserve"> район, поселок </w:t>
            </w:r>
            <w:proofErr w:type="spellStart"/>
            <w:r w:rsidRPr="009E659E">
              <w:rPr>
                <w:b/>
                <w:bCs/>
                <w:iCs/>
                <w:sz w:val="22"/>
                <w:szCs w:val="22"/>
              </w:rPr>
              <w:t>Солнечнодольск</w:t>
            </w:r>
            <w:proofErr w:type="spellEnd"/>
          </w:p>
        </w:tc>
      </w:tr>
      <w:tr w:rsidR="00706628" w:rsidRPr="009E659E" w:rsidTr="00667C96">
        <w:trPr>
          <w:trHeight w:val="70"/>
        </w:trPr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color w:val="000000"/>
                <w:sz w:val="22"/>
                <w:szCs w:val="22"/>
              </w:rPr>
              <w:t>1052600002180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2607018122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440" w:type="dxa"/>
            <w:vAlign w:val="center"/>
          </w:tcPr>
          <w:p w:rsidR="00706628" w:rsidRPr="009E659E" w:rsidRDefault="00706628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 w:rsidRPr="009E659E">
              <w:rPr>
                <w:b/>
                <w:bCs/>
                <w:iCs/>
                <w:sz w:val="22"/>
                <w:szCs w:val="22"/>
              </w:rPr>
              <w:t>65105-</w:t>
            </w:r>
            <w:r w:rsidRPr="009E659E">
              <w:rPr>
                <w:b/>
                <w:bCs/>
                <w:iCs/>
                <w:sz w:val="22"/>
                <w:szCs w:val="22"/>
                <w:lang w:val="en-US"/>
              </w:rPr>
              <w:t>D</w:t>
            </w:r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440" w:type="dxa"/>
            <w:vAlign w:val="center"/>
          </w:tcPr>
          <w:p w:rsidR="00706628" w:rsidRPr="009E659E" w:rsidRDefault="00305E60" w:rsidP="00667C96">
            <w:pPr>
              <w:ind w:left="57" w:right="57"/>
              <w:rPr>
                <w:b/>
                <w:bCs/>
                <w:i/>
                <w:iCs/>
                <w:sz w:val="22"/>
                <w:szCs w:val="22"/>
              </w:rPr>
            </w:pPr>
            <w:hyperlink r:id="rId8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http://www.ogk2.ru</w:t>
              </w:r>
            </w:hyperlink>
          </w:p>
          <w:p w:rsidR="00706628" w:rsidRPr="009E659E" w:rsidRDefault="00305E60" w:rsidP="00667C96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hyperlink r:id="rId9" w:tgtFrame="_blank" w:history="1">
              <w:r w:rsidR="00706628" w:rsidRPr="009E659E">
                <w:rPr>
                  <w:rStyle w:val="a6"/>
                  <w:b/>
                  <w:bCs/>
                  <w:i/>
                  <w:iCs/>
                  <w:sz w:val="22"/>
                  <w:szCs w:val="22"/>
                </w:rPr>
                <w:t>http://www.e-disclosure.ru/portal/company.aspx?id=7234</w:t>
              </w:r>
            </w:hyperlink>
          </w:p>
        </w:tc>
      </w:tr>
      <w:tr w:rsidR="00706628" w:rsidRPr="009E659E" w:rsidTr="00667C96">
        <w:tc>
          <w:tcPr>
            <w:tcW w:w="5246" w:type="dxa"/>
          </w:tcPr>
          <w:p w:rsidR="00706628" w:rsidRPr="009E659E" w:rsidRDefault="00706628" w:rsidP="00667C96">
            <w:pPr>
              <w:ind w:left="85" w:right="85"/>
              <w:jc w:val="both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1.8. 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5440" w:type="dxa"/>
            <w:vAlign w:val="center"/>
          </w:tcPr>
          <w:p w:rsidR="00706628" w:rsidRPr="009E659E" w:rsidRDefault="00A03C4E" w:rsidP="00E90741">
            <w:pPr>
              <w:ind w:left="57" w:right="57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29</w:t>
            </w:r>
            <w:r w:rsidR="00AC474F">
              <w:rPr>
                <w:b/>
                <w:bCs/>
                <w:iCs/>
                <w:sz w:val="22"/>
                <w:szCs w:val="22"/>
              </w:rPr>
              <w:t>.12</w:t>
            </w:r>
            <w:r w:rsidR="00E90741">
              <w:rPr>
                <w:b/>
                <w:bCs/>
                <w:iCs/>
                <w:sz w:val="22"/>
                <w:szCs w:val="22"/>
              </w:rPr>
              <w:t>.</w:t>
            </w:r>
            <w:r w:rsidR="00EB3E6C">
              <w:rPr>
                <w:b/>
                <w:bCs/>
                <w:iCs/>
                <w:sz w:val="22"/>
                <w:szCs w:val="22"/>
              </w:rPr>
              <w:t>2020</w:t>
            </w:r>
          </w:p>
        </w:tc>
      </w:tr>
    </w:tbl>
    <w:p w:rsidR="00706628" w:rsidRDefault="00706628" w:rsidP="00706628">
      <w:pPr>
        <w:rPr>
          <w:sz w:val="24"/>
          <w:szCs w:val="24"/>
        </w:rPr>
      </w:pP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4"/>
      </w:tblGrid>
      <w:tr w:rsidR="00706628" w:rsidRPr="00CA160A" w:rsidTr="00667C96">
        <w:tc>
          <w:tcPr>
            <w:tcW w:w="10774" w:type="dxa"/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  <w:r w:rsidRPr="00EB3E6C">
              <w:rPr>
                <w:sz w:val="22"/>
                <w:szCs w:val="22"/>
              </w:rPr>
              <w:t>2. Содержание сообщения</w:t>
            </w:r>
          </w:p>
        </w:tc>
      </w:tr>
      <w:tr w:rsidR="00706628" w:rsidRPr="00CA160A" w:rsidTr="000D7DD9">
        <w:trPr>
          <w:trHeight w:val="554"/>
        </w:trPr>
        <w:tc>
          <w:tcPr>
            <w:tcW w:w="10774" w:type="dxa"/>
          </w:tcPr>
          <w:p w:rsidR="00706628" w:rsidRPr="006A5083" w:rsidRDefault="00706628" w:rsidP="000B68BA">
            <w:pPr>
              <w:ind w:left="-28" w:right="57"/>
            </w:pPr>
            <w:r w:rsidRPr="006A5083">
              <w:t xml:space="preserve">2.1. Кворум заседания совета директоров (наблюдательного совета) эмитента: </w:t>
            </w:r>
            <w:r w:rsidRPr="006A5083">
              <w:br/>
            </w:r>
            <w:proofErr w:type="gramStart"/>
            <w:r w:rsidRPr="006A5083">
              <w:rPr>
                <w:b/>
              </w:rPr>
              <w:t>В</w:t>
            </w:r>
            <w:proofErr w:type="gramEnd"/>
            <w:r w:rsidRPr="006A5083">
              <w:rPr>
                <w:b/>
              </w:rPr>
              <w:t xml:space="preserve"> заочно</w:t>
            </w:r>
            <w:r w:rsidR="00713852" w:rsidRPr="006A5083">
              <w:rPr>
                <w:b/>
              </w:rPr>
              <w:t>м голосовании приняли участие 11</w:t>
            </w:r>
            <w:r w:rsidR="00617800" w:rsidRPr="006A5083">
              <w:rPr>
                <w:b/>
              </w:rPr>
              <w:t xml:space="preserve"> из 11</w:t>
            </w:r>
            <w:r w:rsidRPr="006A5083">
              <w:rPr>
                <w:b/>
              </w:rPr>
              <w:t xml:space="preserve"> членов Совета директоров ПАО «ОГК-2», приславшие в установленный срок заполненные бюллетени для голосования. КВОРУМ ИМЕЛСЯ</w:t>
            </w:r>
            <w:r w:rsidRPr="006A5083">
              <w:t>.</w:t>
            </w:r>
          </w:p>
          <w:p w:rsidR="00706628" w:rsidRPr="006A5083" w:rsidRDefault="00706628" w:rsidP="000B68BA">
            <w:pPr>
              <w:tabs>
                <w:tab w:val="left" w:pos="547"/>
              </w:tabs>
              <w:ind w:left="-28" w:right="57"/>
              <w:jc w:val="both"/>
            </w:pPr>
            <w:r w:rsidRPr="006A5083">
              <w:t>2.2. Содержание решений, принятых советом директоров эмитента:</w:t>
            </w:r>
          </w:p>
          <w:p w:rsidR="00706628" w:rsidRPr="006A5083" w:rsidRDefault="00706628" w:rsidP="00667C96">
            <w:pPr>
              <w:tabs>
                <w:tab w:val="left" w:pos="547"/>
              </w:tabs>
              <w:ind w:left="121" w:right="57"/>
              <w:jc w:val="both"/>
            </w:pPr>
          </w:p>
          <w:p w:rsidR="00706628" w:rsidRPr="006A5083" w:rsidRDefault="00706628" w:rsidP="00667C96">
            <w:pPr>
              <w:pStyle w:val="a7"/>
              <w:widowControl w:val="0"/>
              <w:rPr>
                <w:b/>
                <w:color w:val="000000"/>
              </w:rPr>
            </w:pPr>
            <w:r w:rsidRPr="006A5083">
              <w:rPr>
                <w:b/>
              </w:rPr>
              <w:t>Вопрос:</w:t>
            </w:r>
            <w:r w:rsidRPr="006A5083">
              <w:rPr>
                <w:b/>
                <w:color w:val="000000"/>
              </w:rPr>
              <w:t xml:space="preserve"> </w:t>
            </w:r>
          </w:p>
          <w:p w:rsidR="002110F6" w:rsidRPr="006A5083" w:rsidRDefault="00E52A0D" w:rsidP="002110F6">
            <w:pPr>
              <w:pStyle w:val="a7"/>
              <w:widowControl w:val="0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6A5083">
              <w:rPr>
                <w:b/>
              </w:rPr>
              <w:t>Об определении закупочной политики в Обществе.</w:t>
            </w:r>
          </w:p>
          <w:p w:rsidR="00AC474F" w:rsidRPr="00AC474F" w:rsidRDefault="00734292" w:rsidP="00AC474F">
            <w:pPr>
              <w:widowControl w:val="0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  <w:r>
              <w:t>1.1.</w:t>
            </w:r>
            <w:r w:rsidR="00AC474F" w:rsidRPr="00AC474F">
              <w:rPr>
                <w:sz w:val="24"/>
                <w:szCs w:val="24"/>
              </w:rPr>
              <w:t xml:space="preserve"> </w:t>
            </w:r>
            <w:r w:rsidR="00AC474F" w:rsidRPr="00AC474F">
              <w:t>О внесении изменений в Годовую комплексную программу закупок (ГКПЗ) Общества под нужды 2020 года.</w:t>
            </w:r>
          </w:p>
          <w:p w:rsidR="00734292" w:rsidRDefault="00734292" w:rsidP="002110F6"/>
          <w:p w:rsidR="002110F6" w:rsidRPr="00AC474F" w:rsidRDefault="002110F6" w:rsidP="002110F6">
            <w:pPr>
              <w:rPr>
                <w:rFonts w:eastAsia="Calibri"/>
                <w:b/>
                <w:lang w:val="x-none" w:eastAsia="en-US"/>
              </w:rPr>
            </w:pPr>
            <w:r w:rsidRPr="00AC474F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AC474F" w:rsidRDefault="00AC474F" w:rsidP="00AC474F">
            <w:pPr>
              <w:widowControl w:val="0"/>
              <w:jc w:val="both"/>
              <w:rPr>
                <w:bCs/>
                <w:spacing w:val="-4"/>
              </w:rPr>
            </w:pPr>
            <w:r w:rsidRPr="00AC474F">
              <w:rPr>
                <w:bCs/>
                <w:spacing w:val="-4"/>
              </w:rPr>
              <w:t>Утвердить корректировку Годовой комплексной программы закупок (ГКПЗ) Общества под нужды 2020 года в соответст</w:t>
            </w:r>
            <w:r w:rsidR="00B2581A">
              <w:rPr>
                <w:bCs/>
                <w:spacing w:val="-4"/>
              </w:rPr>
              <w:t xml:space="preserve">вии с Приложением № 1.1. </w:t>
            </w:r>
            <w:r w:rsidRPr="00AC474F">
              <w:rPr>
                <w:bCs/>
                <w:spacing w:val="-4"/>
              </w:rPr>
              <w:t xml:space="preserve"> </w:t>
            </w:r>
            <w:r w:rsidR="00016B13" w:rsidRPr="008B0745">
              <w:rPr>
                <w:spacing w:val="-4"/>
              </w:rPr>
              <w:t>к решению Совета директоров</w:t>
            </w:r>
            <w:r w:rsidR="00016B13">
              <w:rPr>
                <w:spacing w:val="-4"/>
              </w:rPr>
              <w:t>.</w:t>
            </w:r>
          </w:p>
          <w:p w:rsidR="00AC474F" w:rsidRDefault="00AC474F" w:rsidP="00AC474F">
            <w:pPr>
              <w:widowControl w:val="0"/>
              <w:tabs>
                <w:tab w:val="left" w:pos="426"/>
              </w:tabs>
              <w:rPr>
                <w:bCs/>
                <w:spacing w:val="-4"/>
              </w:rPr>
            </w:pPr>
          </w:p>
          <w:p w:rsidR="00B2581A" w:rsidRPr="00B2581A" w:rsidRDefault="00B2581A" w:rsidP="00B2581A">
            <w:pPr>
              <w:widowControl w:val="0"/>
              <w:tabs>
                <w:tab w:val="left" w:pos="426"/>
              </w:tabs>
            </w:pPr>
            <w:r>
              <w:rPr>
                <w:bCs/>
                <w:spacing w:val="-4"/>
              </w:rPr>
              <w:t>1</w:t>
            </w:r>
            <w:r w:rsidR="00734292" w:rsidRPr="00734292">
              <w:rPr>
                <w:bCs/>
                <w:spacing w:val="-4"/>
              </w:rPr>
              <w:t>.</w:t>
            </w:r>
            <w:r w:rsidR="00734292" w:rsidRPr="003B28AC">
              <w:rPr>
                <w:bCs/>
                <w:spacing w:val="-4"/>
              </w:rPr>
              <w:t xml:space="preserve">2. </w:t>
            </w:r>
            <w:r w:rsidRPr="00B2581A">
              <w:t>О внесении изменений в Годовую комплексную программу закупок (ГКПЗ) Общества под нужды 2021 года.</w:t>
            </w:r>
          </w:p>
          <w:p w:rsidR="003B28AC" w:rsidRPr="003B28AC" w:rsidRDefault="003B28AC" w:rsidP="003B28AC">
            <w:pPr>
              <w:widowControl w:val="0"/>
              <w:tabs>
                <w:tab w:val="left" w:pos="426"/>
              </w:tabs>
              <w:rPr>
                <w:b/>
                <w:bCs/>
                <w:caps/>
                <w:sz w:val="24"/>
                <w:szCs w:val="24"/>
              </w:rPr>
            </w:pPr>
          </w:p>
          <w:p w:rsidR="00734292" w:rsidRPr="006A5083" w:rsidRDefault="00734292" w:rsidP="00734292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B2581A" w:rsidRPr="00B2581A" w:rsidRDefault="00B2581A" w:rsidP="00B2581A">
            <w:pPr>
              <w:widowControl w:val="0"/>
              <w:jc w:val="both"/>
            </w:pPr>
            <w:r w:rsidRPr="00B2581A">
              <w:t>Утвердить корректировку Годовой комплексной программы закупок (ГКПЗ) Общества под нужды 2021 года в соответств</w:t>
            </w:r>
            <w:r w:rsidR="00020C4A">
              <w:t xml:space="preserve">ии с Приложениями №№ </w:t>
            </w:r>
            <w:proofErr w:type="gramStart"/>
            <w:r w:rsidR="00020C4A">
              <w:t>1.2.1.,</w:t>
            </w:r>
            <w:proofErr w:type="gramEnd"/>
            <w:r w:rsidR="00020C4A">
              <w:t xml:space="preserve"> </w:t>
            </w:r>
            <w:r w:rsidRPr="00B2581A">
              <w:t>1.2.2. к решению Совета директоров.</w:t>
            </w:r>
          </w:p>
          <w:p w:rsidR="00734292" w:rsidRDefault="00734292" w:rsidP="00734292">
            <w:pPr>
              <w:widowControl w:val="0"/>
              <w:rPr>
                <w:bCs/>
                <w:spacing w:val="-4"/>
              </w:rPr>
            </w:pPr>
          </w:p>
          <w:p w:rsidR="00AC474F" w:rsidRPr="00AC474F" w:rsidRDefault="00734292" w:rsidP="00AC474F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  <w:r w:rsidRPr="00734292">
              <w:rPr>
                <w:bCs/>
                <w:spacing w:val="-4"/>
              </w:rPr>
              <w:t>1.3.</w:t>
            </w:r>
            <w:r w:rsidRPr="00E90741">
              <w:rPr>
                <w:bCs/>
                <w:spacing w:val="-4"/>
              </w:rPr>
              <w:t xml:space="preserve"> </w:t>
            </w:r>
            <w:r w:rsidR="00AC474F" w:rsidRPr="00AC474F">
              <w:t>О внесении изменений в условия договоров, заключенных Обществом.</w:t>
            </w:r>
          </w:p>
          <w:p w:rsidR="00AC474F" w:rsidRPr="00AC474F" w:rsidRDefault="00AC474F" w:rsidP="00AC474F">
            <w:pPr>
              <w:widowControl w:val="0"/>
              <w:rPr>
                <w:b/>
                <w:bCs/>
                <w:caps/>
                <w:sz w:val="24"/>
                <w:szCs w:val="24"/>
              </w:rPr>
            </w:pPr>
          </w:p>
          <w:p w:rsidR="00734292" w:rsidRPr="00E90741" w:rsidRDefault="00734292" w:rsidP="00E90741">
            <w:pPr>
              <w:widowControl w:val="0"/>
              <w:jc w:val="both"/>
              <w:rPr>
                <w:b/>
                <w:bCs/>
                <w:spacing w:val="-4"/>
              </w:rPr>
            </w:pPr>
            <w:r w:rsidRPr="00E90741">
              <w:rPr>
                <w:b/>
                <w:bCs/>
                <w:spacing w:val="-4"/>
              </w:rPr>
              <w:t>Принятое решение:</w:t>
            </w:r>
          </w:p>
          <w:p w:rsidR="00B2581A" w:rsidRPr="00B2581A" w:rsidRDefault="00B2581A" w:rsidP="00B2581A">
            <w:pPr>
              <w:widowControl w:val="0"/>
              <w:jc w:val="both"/>
              <w:rPr>
                <w:bCs/>
                <w:spacing w:val="-4"/>
              </w:rPr>
            </w:pPr>
            <w:r w:rsidRPr="00B2581A">
              <w:rPr>
                <w:bCs/>
                <w:spacing w:val="-4"/>
              </w:rPr>
              <w:t xml:space="preserve">Согласовать внесение изменений в условия заключенных Обществом договоров в соответствии с Приложениями №№ </w:t>
            </w:r>
            <w:proofErr w:type="gramStart"/>
            <w:r w:rsidRPr="00B2581A">
              <w:rPr>
                <w:bCs/>
                <w:spacing w:val="-4"/>
              </w:rPr>
              <w:t>1.3.1.,</w:t>
            </w:r>
            <w:proofErr w:type="gramEnd"/>
            <w:r w:rsidRPr="00B2581A">
              <w:rPr>
                <w:bCs/>
                <w:spacing w:val="-4"/>
              </w:rPr>
              <w:t xml:space="preserve"> 1.3.2. </w:t>
            </w:r>
            <w:r w:rsidRPr="00B2581A">
              <w:t>к решению Совета директоров.</w:t>
            </w:r>
          </w:p>
          <w:p w:rsidR="00016B13" w:rsidRPr="006A5083" w:rsidRDefault="00016B13" w:rsidP="00C56E79">
            <w:pPr>
              <w:jc w:val="both"/>
              <w:rPr>
                <w:b/>
              </w:rPr>
            </w:pPr>
          </w:p>
          <w:p w:rsidR="00B2581A" w:rsidRPr="00B2581A" w:rsidRDefault="00B2581A" w:rsidP="00B2581A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B2581A">
              <w:rPr>
                <w:rFonts w:ascii="Times New Roman" w:hAnsi="Times New Roman"/>
                <w:b/>
                <w:sz w:val="20"/>
                <w:szCs w:val="20"/>
              </w:rPr>
              <w:t>Об утверждении бизнес-плана Общества на 2021 год.</w:t>
            </w:r>
          </w:p>
          <w:p w:rsidR="00E04510" w:rsidRPr="00E90741" w:rsidRDefault="00E04510" w:rsidP="00E90741">
            <w:pPr>
              <w:widowControl w:val="0"/>
              <w:jc w:val="both"/>
              <w:rPr>
                <w:b/>
                <w:bCs/>
                <w:spacing w:val="-4"/>
              </w:rPr>
            </w:pPr>
            <w:r w:rsidRPr="00E90741">
              <w:rPr>
                <w:b/>
                <w:bCs/>
                <w:spacing w:val="-4"/>
              </w:rPr>
              <w:t>Принятое решение:</w:t>
            </w:r>
          </w:p>
          <w:p w:rsidR="00B2581A" w:rsidRPr="00B2581A" w:rsidRDefault="00B2581A" w:rsidP="00B2581A">
            <w:pPr>
              <w:widowControl w:val="0"/>
              <w:jc w:val="both"/>
              <w:rPr>
                <w:bCs/>
                <w:spacing w:val="-4"/>
                <w:sz w:val="24"/>
                <w:szCs w:val="24"/>
              </w:rPr>
            </w:pPr>
            <w:r w:rsidRPr="00B2581A">
              <w:rPr>
                <w:bCs/>
                <w:spacing w:val="-4"/>
              </w:rPr>
              <w:t xml:space="preserve">Утвердить бизнес-план ПАО «ОГК-2» на 2021 год согласно Приложению № 2.1. </w:t>
            </w:r>
            <w:r w:rsidRPr="00B2581A">
              <w:t>к решению Совета директоров.</w:t>
            </w:r>
          </w:p>
          <w:p w:rsidR="009009A3" w:rsidRPr="006A5083" w:rsidRDefault="009009A3" w:rsidP="009009A3">
            <w:pPr>
              <w:widowControl w:val="0"/>
              <w:jc w:val="both"/>
              <w:rPr>
                <w:b/>
              </w:rPr>
            </w:pPr>
          </w:p>
          <w:p w:rsidR="00B2581A" w:rsidRPr="00B2581A" w:rsidRDefault="00B2581A" w:rsidP="00B2581A">
            <w:pPr>
              <w:pStyle w:val="ad"/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581A">
              <w:rPr>
                <w:rFonts w:ascii="Times New Roman" w:hAnsi="Times New Roman"/>
                <w:b/>
                <w:sz w:val="20"/>
                <w:szCs w:val="20"/>
              </w:rPr>
              <w:t>Об утверждении отчета об итогах выполнения бизнес-плана Общества за 9 месяцев 2020 года.</w:t>
            </w:r>
          </w:p>
          <w:p w:rsidR="009009A3" w:rsidRPr="006A5083" w:rsidRDefault="009009A3" w:rsidP="009009A3">
            <w:pPr>
              <w:rPr>
                <w:rFonts w:eastAsia="Calibri"/>
                <w:b/>
                <w:lang w:val="x-none" w:eastAsia="en-US"/>
              </w:rPr>
            </w:pPr>
            <w:r w:rsidRPr="006A5083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B2581A" w:rsidRPr="00B2581A" w:rsidRDefault="00B2581A" w:rsidP="00B2581A">
            <w:pPr>
              <w:widowControl w:val="0"/>
              <w:jc w:val="both"/>
              <w:rPr>
                <w:bCs/>
                <w:spacing w:val="-4"/>
              </w:rPr>
            </w:pPr>
            <w:r w:rsidRPr="00B2581A">
              <w:rPr>
                <w:bCs/>
                <w:spacing w:val="-4"/>
              </w:rPr>
              <w:t xml:space="preserve">Утвердить отчет об итогах выполнения бизнес-плана ПАО «ОГК-2» за 9 месяцев 2020 года согласно Приложению № 3.1. </w:t>
            </w:r>
            <w:r w:rsidR="00787399" w:rsidRPr="00B2581A">
              <w:t>к решению Совета директоров.</w:t>
            </w:r>
          </w:p>
          <w:p w:rsidR="009009A3" w:rsidRDefault="009009A3" w:rsidP="00906199">
            <w:pPr>
              <w:widowControl w:val="0"/>
              <w:tabs>
                <w:tab w:val="left" w:pos="567"/>
              </w:tabs>
              <w:jc w:val="both"/>
              <w:rPr>
                <w:b/>
              </w:rPr>
            </w:pPr>
          </w:p>
          <w:p w:rsidR="00AC474F" w:rsidRPr="00787399" w:rsidRDefault="00787399" w:rsidP="00787399">
            <w:pPr>
              <w:pStyle w:val="ad"/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87399">
              <w:rPr>
                <w:rFonts w:ascii="Times New Roman" w:hAnsi="Times New Roman"/>
                <w:b/>
                <w:sz w:val="20"/>
                <w:szCs w:val="20"/>
              </w:rPr>
              <w:t>Об утверждении общих структур филиалов Общества в новой редакции</w:t>
            </w:r>
            <w:r w:rsidR="00020C4A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</w:p>
          <w:p w:rsidR="0090339F" w:rsidRPr="00734292" w:rsidRDefault="0090339F" w:rsidP="0090339F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787399" w:rsidRPr="00787399" w:rsidRDefault="00787399" w:rsidP="00787399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0" w:firstLine="5"/>
              <w:jc w:val="both"/>
              <w:rPr>
                <w:bCs/>
                <w:spacing w:val="-4"/>
              </w:rPr>
            </w:pPr>
            <w:r w:rsidRPr="00787399">
              <w:rPr>
                <w:bCs/>
                <w:spacing w:val="-4"/>
              </w:rPr>
              <w:t xml:space="preserve">Утвердить и ввести в действие с 01.01.2021 общую структуру филиала ПАО «ОГК-2» - Псковская ГРЭС в новой редакции в соответствии с приложением № 4.1. </w:t>
            </w:r>
            <w:r w:rsidRPr="00B2581A">
              <w:t>к решению Совета директоров.</w:t>
            </w:r>
          </w:p>
          <w:p w:rsidR="00787399" w:rsidRPr="00787399" w:rsidRDefault="00787399" w:rsidP="00787399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0" w:firstLine="5"/>
              <w:jc w:val="both"/>
              <w:rPr>
                <w:bCs/>
                <w:spacing w:val="-4"/>
              </w:rPr>
            </w:pPr>
            <w:r w:rsidRPr="00787399">
              <w:rPr>
                <w:bCs/>
                <w:spacing w:val="-4"/>
              </w:rPr>
              <w:t xml:space="preserve">Утвердить и ввести в действие с 01.01.2021 общую структуру филиала ПАО «ОГК-2» - </w:t>
            </w:r>
            <w:proofErr w:type="spellStart"/>
            <w:r w:rsidRPr="00787399">
              <w:rPr>
                <w:bCs/>
                <w:spacing w:val="-4"/>
              </w:rPr>
              <w:t>Серовская</w:t>
            </w:r>
            <w:proofErr w:type="spellEnd"/>
            <w:r w:rsidRPr="00787399">
              <w:rPr>
                <w:bCs/>
                <w:spacing w:val="-4"/>
              </w:rPr>
              <w:t xml:space="preserve"> ГРЭС в новой редакции в соответствии с приложением № 4.2. </w:t>
            </w:r>
            <w:r w:rsidRPr="00B2581A">
              <w:t>к решению Совета директоров.</w:t>
            </w:r>
          </w:p>
          <w:p w:rsidR="00787399" w:rsidRPr="00787399" w:rsidRDefault="00787399" w:rsidP="00787399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0" w:firstLine="5"/>
              <w:jc w:val="both"/>
              <w:rPr>
                <w:bCs/>
                <w:spacing w:val="-4"/>
              </w:rPr>
            </w:pPr>
            <w:r w:rsidRPr="00787399">
              <w:rPr>
                <w:bCs/>
                <w:spacing w:val="-4"/>
              </w:rPr>
              <w:lastRenderedPageBreak/>
              <w:t xml:space="preserve">Утвердить и ввести в действие с 01.01.2021 общую структуру филиала ПАО «ОГК-2» - </w:t>
            </w:r>
            <w:proofErr w:type="spellStart"/>
            <w:r w:rsidRPr="00787399">
              <w:rPr>
                <w:bCs/>
                <w:spacing w:val="-4"/>
              </w:rPr>
              <w:t>Сургутская</w:t>
            </w:r>
            <w:proofErr w:type="spellEnd"/>
            <w:r w:rsidRPr="00787399">
              <w:rPr>
                <w:bCs/>
                <w:spacing w:val="-4"/>
              </w:rPr>
              <w:t xml:space="preserve"> ГРЭС-1 в новой редакции в соответствии с приложением № 4.3. </w:t>
            </w:r>
            <w:r w:rsidRPr="00B2581A">
              <w:t>к решению Совета директоров.</w:t>
            </w:r>
          </w:p>
          <w:p w:rsidR="00787399" w:rsidRPr="00787399" w:rsidRDefault="00787399" w:rsidP="00787399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0" w:firstLine="5"/>
              <w:jc w:val="both"/>
              <w:rPr>
                <w:bCs/>
                <w:spacing w:val="-4"/>
              </w:rPr>
            </w:pPr>
            <w:r w:rsidRPr="00787399">
              <w:rPr>
                <w:bCs/>
                <w:spacing w:val="-4"/>
              </w:rPr>
              <w:t xml:space="preserve">Утвердить и ввести в действие с 01.04.2021 общую структуру филиала ПАО «ОГК-2» - Череповецкая ГРЭС в новой редакции в соответствии с приложением № 4.4. </w:t>
            </w:r>
            <w:r w:rsidRPr="00B2581A">
              <w:t>к решению Совета директоров.</w:t>
            </w:r>
            <w:bookmarkStart w:id="0" w:name="_GoBack"/>
            <w:bookmarkEnd w:id="0"/>
          </w:p>
          <w:p w:rsidR="0090339F" w:rsidRDefault="0090339F" w:rsidP="00787399">
            <w:pPr>
              <w:widowControl w:val="0"/>
              <w:ind w:left="-61"/>
              <w:jc w:val="both"/>
              <w:rPr>
                <w:bCs/>
                <w:spacing w:val="-4"/>
              </w:rPr>
            </w:pPr>
          </w:p>
          <w:p w:rsidR="00F51572" w:rsidRPr="00F51572" w:rsidRDefault="00F51572" w:rsidP="00F51572">
            <w:pPr>
              <w:pStyle w:val="ad"/>
              <w:widowControl w:val="0"/>
              <w:numPr>
                <w:ilvl w:val="0"/>
                <w:numId w:val="5"/>
              </w:num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1572">
              <w:rPr>
                <w:rFonts w:ascii="Times New Roman" w:hAnsi="Times New Roman"/>
                <w:b/>
                <w:sz w:val="20"/>
                <w:szCs w:val="20"/>
              </w:rPr>
              <w:t>О внесении изменений в Реестр непрофильных активов Общества.</w:t>
            </w:r>
          </w:p>
          <w:p w:rsidR="0078495F" w:rsidRDefault="0078495F" w:rsidP="0078495F">
            <w:pPr>
              <w:rPr>
                <w:rFonts w:eastAsia="Calibri"/>
                <w:b/>
                <w:lang w:val="x-none" w:eastAsia="en-US"/>
              </w:rPr>
            </w:pPr>
            <w:r w:rsidRPr="00734292">
              <w:rPr>
                <w:rFonts w:eastAsia="Calibri"/>
                <w:b/>
                <w:lang w:val="x-none" w:eastAsia="en-US"/>
              </w:rPr>
              <w:t>Принятое решение:</w:t>
            </w:r>
          </w:p>
          <w:p w:rsidR="00F51572" w:rsidRPr="00F51572" w:rsidRDefault="00F51572" w:rsidP="00F51572">
            <w:pPr>
              <w:widowControl w:val="0"/>
              <w:jc w:val="both"/>
              <w:rPr>
                <w:bCs/>
                <w:spacing w:val="-4"/>
              </w:rPr>
            </w:pPr>
            <w:r w:rsidRPr="00F51572">
              <w:rPr>
                <w:bCs/>
                <w:spacing w:val="-4"/>
              </w:rPr>
              <w:t xml:space="preserve">Внести изменения в Реестр непрофильных активов ПАО «ОГК-2» (далее – Реестр), дополнив Реестр объектами согласно Приложению № 5.1. </w:t>
            </w:r>
            <w:r w:rsidR="00437660" w:rsidRPr="00B2581A">
              <w:t>к решению Совета директоров.</w:t>
            </w:r>
          </w:p>
          <w:p w:rsidR="00AC474F" w:rsidRPr="00AC474F" w:rsidRDefault="00AC474F" w:rsidP="00AC474F">
            <w:pPr>
              <w:widowControl w:val="0"/>
              <w:jc w:val="both"/>
              <w:rPr>
                <w:bCs/>
                <w:spacing w:val="-4"/>
                <w:sz w:val="24"/>
                <w:szCs w:val="24"/>
              </w:rPr>
            </w:pPr>
          </w:p>
          <w:p w:rsidR="00706628" w:rsidRPr="006A5083" w:rsidRDefault="00706628" w:rsidP="00F51572">
            <w:pPr>
              <w:ind w:right="57"/>
              <w:jc w:val="both"/>
              <w:rPr>
                <w:b/>
                <w:color w:val="000000"/>
              </w:rPr>
            </w:pPr>
            <w:r w:rsidRPr="006A5083">
              <w:rPr>
                <w:color w:val="000000"/>
              </w:rPr>
              <w:t>2.3. Дата проведения заседания совета директоров эмитента, на котором приняты соответствующие решения:</w:t>
            </w:r>
            <w:r w:rsidR="00EB3E6C" w:rsidRPr="006A5083">
              <w:rPr>
                <w:b/>
                <w:color w:val="000000"/>
              </w:rPr>
              <w:t xml:space="preserve"> </w:t>
            </w:r>
            <w:r w:rsidR="00A03C4E">
              <w:rPr>
                <w:b/>
                <w:color w:val="000000"/>
              </w:rPr>
              <w:t>29</w:t>
            </w:r>
            <w:r w:rsidR="00AC474F">
              <w:rPr>
                <w:b/>
                <w:color w:val="000000"/>
              </w:rPr>
              <w:t>.12</w:t>
            </w:r>
            <w:r w:rsidR="00EB3E6C" w:rsidRPr="006A5083">
              <w:rPr>
                <w:b/>
                <w:color w:val="000000"/>
              </w:rPr>
              <w:t>.2020</w:t>
            </w:r>
            <w:r w:rsidRPr="006A5083">
              <w:rPr>
                <w:b/>
                <w:color w:val="000000"/>
              </w:rPr>
              <w:t>.</w:t>
            </w:r>
          </w:p>
          <w:p w:rsidR="00706628" w:rsidRPr="00EB3E6C" w:rsidRDefault="00706628" w:rsidP="00EE78FF">
            <w:pPr>
              <w:ind w:right="57" w:firstLine="21"/>
              <w:jc w:val="both"/>
              <w:rPr>
                <w:b/>
                <w:sz w:val="22"/>
                <w:szCs w:val="22"/>
              </w:rPr>
            </w:pPr>
            <w:r w:rsidRPr="006A5083">
              <w:rPr>
                <w:color w:val="000000"/>
              </w:rPr>
              <w:t xml:space="preserve">2.4. Дата составления и номер протокола заседания совета директоров эмитента, на котором приняты соответствующие решения: </w:t>
            </w:r>
            <w:r w:rsidR="00A92E98" w:rsidRPr="006A5083">
              <w:rPr>
                <w:b/>
              </w:rPr>
              <w:t>Протокол от</w:t>
            </w:r>
            <w:r w:rsidR="00E6054F" w:rsidRPr="006A5083">
              <w:rPr>
                <w:b/>
              </w:rPr>
              <w:t xml:space="preserve"> </w:t>
            </w:r>
            <w:r w:rsidR="00A03C4E">
              <w:rPr>
                <w:b/>
              </w:rPr>
              <w:t>29</w:t>
            </w:r>
            <w:r w:rsidR="00AC474F">
              <w:rPr>
                <w:b/>
              </w:rPr>
              <w:t>.12</w:t>
            </w:r>
            <w:r w:rsidR="00EB3E6C" w:rsidRPr="006A5083">
              <w:rPr>
                <w:b/>
              </w:rPr>
              <w:t>.20</w:t>
            </w:r>
            <w:r w:rsidR="00A92E98" w:rsidRPr="006A5083">
              <w:rPr>
                <w:b/>
              </w:rPr>
              <w:t>20</w:t>
            </w:r>
            <w:r w:rsidR="00A03C4E">
              <w:rPr>
                <w:b/>
              </w:rPr>
              <w:t xml:space="preserve"> № 251</w:t>
            </w:r>
            <w:r w:rsidR="00C82222">
              <w:rPr>
                <w:b/>
              </w:rPr>
              <w:t>.</w:t>
            </w:r>
          </w:p>
        </w:tc>
      </w:tr>
    </w:tbl>
    <w:p w:rsidR="00706628" w:rsidRDefault="00706628" w:rsidP="00706628"/>
    <w:tbl>
      <w:tblPr>
        <w:tblW w:w="1077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29"/>
        <w:gridCol w:w="448"/>
        <w:gridCol w:w="293"/>
        <w:gridCol w:w="1319"/>
        <w:gridCol w:w="415"/>
        <w:gridCol w:w="307"/>
        <w:gridCol w:w="1209"/>
        <w:gridCol w:w="1340"/>
        <w:gridCol w:w="461"/>
        <w:gridCol w:w="3061"/>
        <w:gridCol w:w="296"/>
      </w:tblGrid>
      <w:tr w:rsidR="00706628" w:rsidTr="00667C96">
        <w:trPr>
          <w:cantSplit/>
        </w:trPr>
        <w:tc>
          <w:tcPr>
            <w:tcW w:w="10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628" w:rsidRPr="009E659E" w:rsidRDefault="00706628" w:rsidP="00667C96">
            <w:pPr>
              <w:jc w:val="center"/>
              <w:rPr>
                <w:sz w:val="22"/>
                <w:szCs w:val="22"/>
              </w:rPr>
            </w:pPr>
            <w:r w:rsidRPr="009E659E">
              <w:rPr>
                <w:sz w:val="22"/>
                <w:szCs w:val="22"/>
              </w:rPr>
              <w:t>3. Подпись</w:t>
            </w: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A03C4E" w:rsidRPr="00A03C4E" w:rsidRDefault="00706628" w:rsidP="00A03C4E">
            <w:pPr>
              <w:ind w:left="57"/>
              <w:rPr>
                <w:b/>
                <w:sz w:val="24"/>
                <w:szCs w:val="24"/>
              </w:rPr>
            </w:pPr>
            <w:r w:rsidRPr="00A27100">
              <w:rPr>
                <w:b/>
                <w:sz w:val="22"/>
                <w:szCs w:val="22"/>
              </w:rPr>
              <w:t>3.1. </w:t>
            </w:r>
            <w:r w:rsidR="00A03C4E" w:rsidRPr="00A03C4E">
              <w:rPr>
                <w:b/>
                <w:sz w:val="24"/>
                <w:szCs w:val="24"/>
              </w:rPr>
              <w:t>Заместитель управляющего директора</w:t>
            </w:r>
          </w:p>
          <w:p w:rsidR="008D49CC" w:rsidRPr="008D49CC" w:rsidRDefault="00A03C4E" w:rsidP="00A03C4E">
            <w:pPr>
              <w:ind w:left="57"/>
              <w:rPr>
                <w:sz w:val="24"/>
                <w:szCs w:val="24"/>
                <w:lang w:eastAsia="en-US"/>
              </w:rPr>
            </w:pPr>
            <w:r w:rsidRPr="00A03C4E">
              <w:rPr>
                <w:b/>
                <w:sz w:val="24"/>
                <w:szCs w:val="24"/>
              </w:rPr>
              <w:t>по корпоративным и правовым вопросам, действующий на основании доверенности                         № 77/1934-н/77-2019-6-18 от 09.01.2019</w:t>
            </w:r>
            <w:r w:rsidRPr="00A03C4E">
              <w:t xml:space="preserve">  </w:t>
            </w:r>
          </w:p>
          <w:p w:rsidR="00706628" w:rsidRPr="00A27100" w:rsidRDefault="00706628" w:rsidP="006F54FE">
            <w:pPr>
              <w:ind w:left="57"/>
              <w:rPr>
                <w:b/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3D1B37" w:rsidP="004A107F">
            <w:pPr>
              <w:jc w:val="center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 xml:space="preserve">                      </w:t>
            </w:r>
            <w:r w:rsidR="00A03C4E">
              <w:rPr>
                <w:b/>
                <w:sz w:val="22"/>
                <w:szCs w:val="22"/>
              </w:rPr>
              <w:t>М.А. Чалый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</w:tr>
      <w:tr w:rsidR="00706628" w:rsidTr="00667C96">
        <w:trPr>
          <w:cantSplit/>
          <w:trHeight w:hRule="exact" w:val="280"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>(подпись)</w:t>
            </w:r>
          </w:p>
        </w:tc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8D4389">
        <w:trPr>
          <w:cantSplit/>
          <w:trHeight w:val="61"/>
        </w:trPr>
        <w:tc>
          <w:tcPr>
            <w:tcW w:w="162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tabs>
                <w:tab w:val="left" w:pos="893"/>
                <w:tab w:val="left" w:pos="1532"/>
              </w:tabs>
              <w:ind w:left="57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3.2. Дата       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A03C4E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rPr>
                <w:b/>
                <w:sz w:val="22"/>
                <w:szCs w:val="22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AC474F" w:rsidP="00667C9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декабря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right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06628" w:rsidRPr="00A27100" w:rsidRDefault="00EB3E6C" w:rsidP="00667C96">
            <w:pPr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ind w:left="57"/>
              <w:rPr>
                <w:b/>
                <w:sz w:val="22"/>
                <w:szCs w:val="22"/>
              </w:rPr>
            </w:pPr>
            <w:r w:rsidRPr="00A27100">
              <w:rPr>
                <w:b/>
                <w:sz w:val="22"/>
                <w:szCs w:val="22"/>
              </w:rPr>
              <w:t>г.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06628" w:rsidRPr="00A27100" w:rsidRDefault="00706628" w:rsidP="00667C96">
            <w:pPr>
              <w:jc w:val="center"/>
              <w:rPr>
                <w:sz w:val="22"/>
                <w:szCs w:val="22"/>
              </w:rPr>
            </w:pPr>
            <w:r w:rsidRPr="00A27100">
              <w:rPr>
                <w:sz w:val="22"/>
                <w:szCs w:val="22"/>
              </w:rPr>
              <w:t xml:space="preserve">       М.П.</w:t>
            </w:r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06628" w:rsidRPr="00A27100" w:rsidRDefault="00706628" w:rsidP="00667C96">
            <w:pPr>
              <w:rPr>
                <w:sz w:val="22"/>
                <w:szCs w:val="22"/>
              </w:rPr>
            </w:pPr>
          </w:p>
        </w:tc>
      </w:tr>
      <w:tr w:rsidR="00706628" w:rsidTr="00667C96">
        <w:trPr>
          <w:cantSplit/>
        </w:trPr>
        <w:tc>
          <w:tcPr>
            <w:tcW w:w="56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6628" w:rsidRPr="00EB3E6C" w:rsidRDefault="00706628" w:rsidP="00667C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6628" w:rsidRPr="00EB3E6C" w:rsidRDefault="00706628" w:rsidP="00667C96">
            <w:pPr>
              <w:rPr>
                <w:sz w:val="22"/>
                <w:szCs w:val="22"/>
              </w:rPr>
            </w:pPr>
          </w:p>
        </w:tc>
      </w:tr>
    </w:tbl>
    <w:p w:rsidR="002534B4" w:rsidRDefault="002534B4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113BE1" w:rsidRDefault="00113BE1"/>
    <w:p w:rsidR="00740B3B" w:rsidRDefault="00740B3B"/>
    <w:sectPr w:rsidR="00740B3B" w:rsidSect="00971336">
      <w:headerReference w:type="even" r:id="rId10"/>
      <w:footerReference w:type="default" r:id="rId11"/>
      <w:pgSz w:w="11906" w:h="16838"/>
      <w:pgMar w:top="284" w:right="851" w:bottom="425" w:left="1134" w:header="284" w:footer="284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E60" w:rsidRDefault="00305E60">
      <w:r>
        <w:separator/>
      </w:r>
    </w:p>
  </w:endnote>
  <w:endnote w:type="continuationSeparator" w:id="0">
    <w:p w:rsidR="00305E60" w:rsidRDefault="0030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altName w:val="Termina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>
    <w:pPr>
      <w:pStyle w:val="a9"/>
      <w:jc w:val="right"/>
    </w:pPr>
    <w:r>
      <w:fldChar w:fldCharType="begin"/>
    </w:r>
    <w:r>
      <w:instrText>PAGE   \* MERGEFORMAT</w:instrText>
    </w:r>
    <w:r>
      <w:fldChar w:fldCharType="separate"/>
    </w:r>
    <w:r w:rsidR="00020C4A">
      <w:rPr>
        <w:noProof/>
      </w:rPr>
      <w:t>2</w:t>
    </w:r>
    <w:r>
      <w:fldChar w:fldCharType="end"/>
    </w:r>
  </w:p>
  <w:p w:rsidR="0088447D" w:rsidRDefault="00305E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E60" w:rsidRDefault="00305E60">
      <w:r>
        <w:separator/>
      </w:r>
    </w:p>
  </w:footnote>
  <w:footnote w:type="continuationSeparator" w:id="0">
    <w:p w:rsidR="00305E60" w:rsidRDefault="00305E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47D" w:rsidRDefault="00711645" w:rsidP="009624F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47D" w:rsidRDefault="00305E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0FE"/>
    <w:multiLevelType w:val="hybridMultilevel"/>
    <w:tmpl w:val="BC3CD31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978"/>
    <w:multiLevelType w:val="multilevel"/>
    <w:tmpl w:val="7A8E2C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2365D48"/>
    <w:multiLevelType w:val="hybridMultilevel"/>
    <w:tmpl w:val="E772B5E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353F2"/>
    <w:multiLevelType w:val="multilevel"/>
    <w:tmpl w:val="5DD4F9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B7D3BE3"/>
    <w:multiLevelType w:val="multilevel"/>
    <w:tmpl w:val="94D07E1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FD865A4"/>
    <w:multiLevelType w:val="hybridMultilevel"/>
    <w:tmpl w:val="D3D65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A3948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7705AA"/>
    <w:multiLevelType w:val="hybridMultilevel"/>
    <w:tmpl w:val="3B9AD23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2591E"/>
    <w:multiLevelType w:val="hybridMultilevel"/>
    <w:tmpl w:val="581EF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321D3"/>
    <w:multiLevelType w:val="hybridMultilevel"/>
    <w:tmpl w:val="7E260EAE"/>
    <w:lvl w:ilvl="0" w:tplc="57249A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8FF4FDB"/>
    <w:multiLevelType w:val="multilevel"/>
    <w:tmpl w:val="4F6E7E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BCA562F"/>
    <w:multiLevelType w:val="multilevel"/>
    <w:tmpl w:val="6570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F2612BB"/>
    <w:multiLevelType w:val="hybridMultilevel"/>
    <w:tmpl w:val="FDF43596"/>
    <w:lvl w:ilvl="0" w:tplc="338CE1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1565CC8"/>
    <w:multiLevelType w:val="hybridMultilevel"/>
    <w:tmpl w:val="6F4048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D0700"/>
    <w:multiLevelType w:val="multilevel"/>
    <w:tmpl w:val="1830320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BD936CE"/>
    <w:multiLevelType w:val="multilevel"/>
    <w:tmpl w:val="BAF01A1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0"/>
        <w:szCs w:val="20"/>
        <w:lang w:val="ru-RU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FAE37C0"/>
    <w:multiLevelType w:val="hybridMultilevel"/>
    <w:tmpl w:val="FF9E09A8"/>
    <w:lvl w:ilvl="0" w:tplc="5DFC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B1920"/>
    <w:multiLevelType w:val="multilevel"/>
    <w:tmpl w:val="702A8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C62848"/>
    <w:multiLevelType w:val="multilevel"/>
    <w:tmpl w:val="F34A1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8"/>
  </w:num>
  <w:num w:numId="5">
    <w:abstractNumId w:val="15"/>
  </w:num>
  <w:num w:numId="6">
    <w:abstractNumId w:val="14"/>
  </w:num>
  <w:num w:numId="7">
    <w:abstractNumId w:val="7"/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0"/>
  </w:num>
  <w:num w:numId="14">
    <w:abstractNumId w:val="2"/>
  </w:num>
  <w:num w:numId="15">
    <w:abstractNumId w:val="18"/>
  </w:num>
  <w:num w:numId="16">
    <w:abstractNumId w:val="16"/>
  </w:num>
  <w:num w:numId="17">
    <w:abstractNumId w:val="13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56"/>
    <w:rsid w:val="00003401"/>
    <w:rsid w:val="00011785"/>
    <w:rsid w:val="00016B13"/>
    <w:rsid w:val="00020C4A"/>
    <w:rsid w:val="00026DCA"/>
    <w:rsid w:val="000338F0"/>
    <w:rsid w:val="00050DF5"/>
    <w:rsid w:val="00051293"/>
    <w:rsid w:val="00054A51"/>
    <w:rsid w:val="0006308E"/>
    <w:rsid w:val="00071145"/>
    <w:rsid w:val="0007341D"/>
    <w:rsid w:val="000815BB"/>
    <w:rsid w:val="00081EA6"/>
    <w:rsid w:val="00091CA1"/>
    <w:rsid w:val="00094695"/>
    <w:rsid w:val="000A0FB3"/>
    <w:rsid w:val="000A5FC9"/>
    <w:rsid w:val="000B68BA"/>
    <w:rsid w:val="000C146A"/>
    <w:rsid w:val="000D3DBD"/>
    <w:rsid w:val="000D7DD9"/>
    <w:rsid w:val="000E5D25"/>
    <w:rsid w:val="000F373C"/>
    <w:rsid w:val="000F687B"/>
    <w:rsid w:val="001053E4"/>
    <w:rsid w:val="00113BE1"/>
    <w:rsid w:val="00124F15"/>
    <w:rsid w:val="0013291E"/>
    <w:rsid w:val="00141059"/>
    <w:rsid w:val="00144C56"/>
    <w:rsid w:val="00155DA2"/>
    <w:rsid w:val="00160BD6"/>
    <w:rsid w:val="0016385F"/>
    <w:rsid w:val="00183B0B"/>
    <w:rsid w:val="001878E7"/>
    <w:rsid w:val="00192043"/>
    <w:rsid w:val="001A16CA"/>
    <w:rsid w:val="001A75DA"/>
    <w:rsid w:val="001C5788"/>
    <w:rsid w:val="001D15CD"/>
    <w:rsid w:val="001E1295"/>
    <w:rsid w:val="001E6859"/>
    <w:rsid w:val="001E6FA2"/>
    <w:rsid w:val="002009A5"/>
    <w:rsid w:val="00203A68"/>
    <w:rsid w:val="002110F6"/>
    <w:rsid w:val="00214A2A"/>
    <w:rsid w:val="00216048"/>
    <w:rsid w:val="00216D62"/>
    <w:rsid w:val="00226431"/>
    <w:rsid w:val="002435B0"/>
    <w:rsid w:val="002534B4"/>
    <w:rsid w:val="00254607"/>
    <w:rsid w:val="00254DAD"/>
    <w:rsid w:val="0027449F"/>
    <w:rsid w:val="00293ADD"/>
    <w:rsid w:val="00296E9E"/>
    <w:rsid w:val="002C0635"/>
    <w:rsid w:val="002D63C4"/>
    <w:rsid w:val="002E21ED"/>
    <w:rsid w:val="002F46B8"/>
    <w:rsid w:val="00305166"/>
    <w:rsid w:val="00305E60"/>
    <w:rsid w:val="00310DB3"/>
    <w:rsid w:val="003129E1"/>
    <w:rsid w:val="00312BC2"/>
    <w:rsid w:val="00315909"/>
    <w:rsid w:val="003176E9"/>
    <w:rsid w:val="00326D66"/>
    <w:rsid w:val="003309C4"/>
    <w:rsid w:val="00330CFE"/>
    <w:rsid w:val="003332AB"/>
    <w:rsid w:val="00334330"/>
    <w:rsid w:val="00354BFE"/>
    <w:rsid w:val="00362AB2"/>
    <w:rsid w:val="003632D9"/>
    <w:rsid w:val="003668A7"/>
    <w:rsid w:val="00372E61"/>
    <w:rsid w:val="00375CD7"/>
    <w:rsid w:val="003942C1"/>
    <w:rsid w:val="003A2441"/>
    <w:rsid w:val="003B0305"/>
    <w:rsid w:val="003B28AC"/>
    <w:rsid w:val="003B431B"/>
    <w:rsid w:val="003C5255"/>
    <w:rsid w:val="003D1B37"/>
    <w:rsid w:val="003D1E46"/>
    <w:rsid w:val="003D51F8"/>
    <w:rsid w:val="003D625E"/>
    <w:rsid w:val="003D7C0D"/>
    <w:rsid w:val="004127E1"/>
    <w:rsid w:val="004252AD"/>
    <w:rsid w:val="0043184F"/>
    <w:rsid w:val="004345A6"/>
    <w:rsid w:val="00437660"/>
    <w:rsid w:val="004479DA"/>
    <w:rsid w:val="00461C98"/>
    <w:rsid w:val="00484C9E"/>
    <w:rsid w:val="00487835"/>
    <w:rsid w:val="004907DF"/>
    <w:rsid w:val="004A107F"/>
    <w:rsid w:val="004B62A3"/>
    <w:rsid w:val="004C0561"/>
    <w:rsid w:val="004D12B0"/>
    <w:rsid w:val="004F0DF8"/>
    <w:rsid w:val="004F34E1"/>
    <w:rsid w:val="004F3FDE"/>
    <w:rsid w:val="004F492F"/>
    <w:rsid w:val="004F635D"/>
    <w:rsid w:val="00502969"/>
    <w:rsid w:val="005172A4"/>
    <w:rsid w:val="00520ECB"/>
    <w:rsid w:val="00522AEC"/>
    <w:rsid w:val="0052328D"/>
    <w:rsid w:val="00551309"/>
    <w:rsid w:val="00571A5D"/>
    <w:rsid w:val="00581BCE"/>
    <w:rsid w:val="005862EA"/>
    <w:rsid w:val="00591BB3"/>
    <w:rsid w:val="005A1106"/>
    <w:rsid w:val="005A150E"/>
    <w:rsid w:val="005A1BD0"/>
    <w:rsid w:val="005B154D"/>
    <w:rsid w:val="005B52F3"/>
    <w:rsid w:val="005D5041"/>
    <w:rsid w:val="005D505A"/>
    <w:rsid w:val="005D6FD9"/>
    <w:rsid w:val="005D7484"/>
    <w:rsid w:val="005E39B9"/>
    <w:rsid w:val="005E74A2"/>
    <w:rsid w:val="005F33CA"/>
    <w:rsid w:val="006052AF"/>
    <w:rsid w:val="0060668A"/>
    <w:rsid w:val="0061295D"/>
    <w:rsid w:val="00617800"/>
    <w:rsid w:val="0062619B"/>
    <w:rsid w:val="00635385"/>
    <w:rsid w:val="00640EC2"/>
    <w:rsid w:val="006507C1"/>
    <w:rsid w:val="0065410A"/>
    <w:rsid w:val="00673A7D"/>
    <w:rsid w:val="006A02FA"/>
    <w:rsid w:val="006A3C0B"/>
    <w:rsid w:val="006A5083"/>
    <w:rsid w:val="006C723F"/>
    <w:rsid w:val="006D17DB"/>
    <w:rsid w:val="006F10E2"/>
    <w:rsid w:val="006F54FE"/>
    <w:rsid w:val="006F65E5"/>
    <w:rsid w:val="00703E23"/>
    <w:rsid w:val="00706628"/>
    <w:rsid w:val="00711645"/>
    <w:rsid w:val="00712D88"/>
    <w:rsid w:val="00713852"/>
    <w:rsid w:val="0071392A"/>
    <w:rsid w:val="00725CBA"/>
    <w:rsid w:val="00731136"/>
    <w:rsid w:val="0073173B"/>
    <w:rsid w:val="00734292"/>
    <w:rsid w:val="00740B3B"/>
    <w:rsid w:val="00742879"/>
    <w:rsid w:val="00745416"/>
    <w:rsid w:val="00746799"/>
    <w:rsid w:val="0078495F"/>
    <w:rsid w:val="00787114"/>
    <w:rsid w:val="00787399"/>
    <w:rsid w:val="007876AF"/>
    <w:rsid w:val="00794776"/>
    <w:rsid w:val="00794D59"/>
    <w:rsid w:val="00797F0D"/>
    <w:rsid w:val="007A1028"/>
    <w:rsid w:val="007A26AE"/>
    <w:rsid w:val="007A399F"/>
    <w:rsid w:val="007A5EC7"/>
    <w:rsid w:val="007C6206"/>
    <w:rsid w:val="007D469B"/>
    <w:rsid w:val="007F4382"/>
    <w:rsid w:val="007F74E5"/>
    <w:rsid w:val="00800EC5"/>
    <w:rsid w:val="00802AC5"/>
    <w:rsid w:val="008122DF"/>
    <w:rsid w:val="008131B7"/>
    <w:rsid w:val="00813425"/>
    <w:rsid w:val="008520F5"/>
    <w:rsid w:val="00860976"/>
    <w:rsid w:val="00871DEF"/>
    <w:rsid w:val="00876E0E"/>
    <w:rsid w:val="00884AC5"/>
    <w:rsid w:val="008A063A"/>
    <w:rsid w:val="008A3B15"/>
    <w:rsid w:val="008A5757"/>
    <w:rsid w:val="008B54C1"/>
    <w:rsid w:val="008C3E2E"/>
    <w:rsid w:val="008C3FAC"/>
    <w:rsid w:val="008D4389"/>
    <w:rsid w:val="008D49CC"/>
    <w:rsid w:val="008D7AA9"/>
    <w:rsid w:val="008E5A11"/>
    <w:rsid w:val="008F319F"/>
    <w:rsid w:val="008F7B70"/>
    <w:rsid w:val="009009A3"/>
    <w:rsid w:val="0090339F"/>
    <w:rsid w:val="00906199"/>
    <w:rsid w:val="009155EE"/>
    <w:rsid w:val="009177AB"/>
    <w:rsid w:val="009212D8"/>
    <w:rsid w:val="00926DCC"/>
    <w:rsid w:val="009349A9"/>
    <w:rsid w:val="00934C6A"/>
    <w:rsid w:val="009627AB"/>
    <w:rsid w:val="00963F09"/>
    <w:rsid w:val="00984DFF"/>
    <w:rsid w:val="009866A6"/>
    <w:rsid w:val="00987957"/>
    <w:rsid w:val="00991D42"/>
    <w:rsid w:val="00993669"/>
    <w:rsid w:val="00994D50"/>
    <w:rsid w:val="00995AB2"/>
    <w:rsid w:val="009A2F2B"/>
    <w:rsid w:val="009B59A1"/>
    <w:rsid w:val="009B5F7D"/>
    <w:rsid w:val="009C2F1C"/>
    <w:rsid w:val="009E4256"/>
    <w:rsid w:val="009E659E"/>
    <w:rsid w:val="00A02622"/>
    <w:rsid w:val="00A03C4E"/>
    <w:rsid w:val="00A07A3B"/>
    <w:rsid w:val="00A121A4"/>
    <w:rsid w:val="00A15617"/>
    <w:rsid w:val="00A27100"/>
    <w:rsid w:val="00A3728D"/>
    <w:rsid w:val="00A51F80"/>
    <w:rsid w:val="00A52CA9"/>
    <w:rsid w:val="00A71708"/>
    <w:rsid w:val="00A76393"/>
    <w:rsid w:val="00A92E98"/>
    <w:rsid w:val="00A94914"/>
    <w:rsid w:val="00A9556A"/>
    <w:rsid w:val="00AA23D2"/>
    <w:rsid w:val="00AB639E"/>
    <w:rsid w:val="00AC474F"/>
    <w:rsid w:val="00AD426F"/>
    <w:rsid w:val="00AD5F01"/>
    <w:rsid w:val="00AD766B"/>
    <w:rsid w:val="00AE0054"/>
    <w:rsid w:val="00AF1AF0"/>
    <w:rsid w:val="00B01A51"/>
    <w:rsid w:val="00B046D1"/>
    <w:rsid w:val="00B11220"/>
    <w:rsid w:val="00B22D44"/>
    <w:rsid w:val="00B2581A"/>
    <w:rsid w:val="00B27367"/>
    <w:rsid w:val="00B346C5"/>
    <w:rsid w:val="00B465D8"/>
    <w:rsid w:val="00B5172B"/>
    <w:rsid w:val="00B53900"/>
    <w:rsid w:val="00B64B0B"/>
    <w:rsid w:val="00B67FE3"/>
    <w:rsid w:val="00B743DE"/>
    <w:rsid w:val="00B80C20"/>
    <w:rsid w:val="00B80D6C"/>
    <w:rsid w:val="00B8611B"/>
    <w:rsid w:val="00B934D7"/>
    <w:rsid w:val="00BB0CF1"/>
    <w:rsid w:val="00BB258C"/>
    <w:rsid w:val="00BB3153"/>
    <w:rsid w:val="00BB70F1"/>
    <w:rsid w:val="00BC1DB6"/>
    <w:rsid w:val="00BC48FA"/>
    <w:rsid w:val="00BD6B77"/>
    <w:rsid w:val="00BE20C7"/>
    <w:rsid w:val="00BE7D55"/>
    <w:rsid w:val="00BF3B74"/>
    <w:rsid w:val="00C026CB"/>
    <w:rsid w:val="00C21358"/>
    <w:rsid w:val="00C21F5F"/>
    <w:rsid w:val="00C30290"/>
    <w:rsid w:val="00C56E79"/>
    <w:rsid w:val="00C82222"/>
    <w:rsid w:val="00C83DC3"/>
    <w:rsid w:val="00C87691"/>
    <w:rsid w:val="00C9483E"/>
    <w:rsid w:val="00CB099A"/>
    <w:rsid w:val="00CC5A01"/>
    <w:rsid w:val="00CD60CD"/>
    <w:rsid w:val="00CD66D1"/>
    <w:rsid w:val="00CE13DD"/>
    <w:rsid w:val="00CE1554"/>
    <w:rsid w:val="00CE6945"/>
    <w:rsid w:val="00CF6D0B"/>
    <w:rsid w:val="00D001BE"/>
    <w:rsid w:val="00D0763A"/>
    <w:rsid w:val="00D10FC6"/>
    <w:rsid w:val="00D34E9B"/>
    <w:rsid w:val="00D44EB6"/>
    <w:rsid w:val="00D4563C"/>
    <w:rsid w:val="00D46A1D"/>
    <w:rsid w:val="00D47713"/>
    <w:rsid w:val="00D55F91"/>
    <w:rsid w:val="00D56BA8"/>
    <w:rsid w:val="00D614CB"/>
    <w:rsid w:val="00D62B47"/>
    <w:rsid w:val="00D62D3B"/>
    <w:rsid w:val="00D64126"/>
    <w:rsid w:val="00D73342"/>
    <w:rsid w:val="00D762C9"/>
    <w:rsid w:val="00D933AB"/>
    <w:rsid w:val="00DA28C9"/>
    <w:rsid w:val="00DA746D"/>
    <w:rsid w:val="00DA7D8A"/>
    <w:rsid w:val="00DC2906"/>
    <w:rsid w:val="00DC620A"/>
    <w:rsid w:val="00DD5D26"/>
    <w:rsid w:val="00DE51EC"/>
    <w:rsid w:val="00E02EA9"/>
    <w:rsid w:val="00E04510"/>
    <w:rsid w:val="00E168AC"/>
    <w:rsid w:val="00E25E7D"/>
    <w:rsid w:val="00E3307E"/>
    <w:rsid w:val="00E41E0D"/>
    <w:rsid w:val="00E478C0"/>
    <w:rsid w:val="00E52A0D"/>
    <w:rsid w:val="00E55221"/>
    <w:rsid w:val="00E6054F"/>
    <w:rsid w:val="00E62662"/>
    <w:rsid w:val="00E67B49"/>
    <w:rsid w:val="00E70EBC"/>
    <w:rsid w:val="00E72C43"/>
    <w:rsid w:val="00E90741"/>
    <w:rsid w:val="00E92D56"/>
    <w:rsid w:val="00EA273C"/>
    <w:rsid w:val="00EA3719"/>
    <w:rsid w:val="00EA41C7"/>
    <w:rsid w:val="00EA79EA"/>
    <w:rsid w:val="00EB3E1B"/>
    <w:rsid w:val="00EB3E6C"/>
    <w:rsid w:val="00EB50AD"/>
    <w:rsid w:val="00EC1A2F"/>
    <w:rsid w:val="00ED23A1"/>
    <w:rsid w:val="00ED7B0B"/>
    <w:rsid w:val="00EE78FF"/>
    <w:rsid w:val="00EF45A5"/>
    <w:rsid w:val="00F02F66"/>
    <w:rsid w:val="00F04A2D"/>
    <w:rsid w:val="00F11A66"/>
    <w:rsid w:val="00F12CF0"/>
    <w:rsid w:val="00F140B5"/>
    <w:rsid w:val="00F17E15"/>
    <w:rsid w:val="00F22CD5"/>
    <w:rsid w:val="00F242D6"/>
    <w:rsid w:val="00F2679B"/>
    <w:rsid w:val="00F31623"/>
    <w:rsid w:val="00F32CA9"/>
    <w:rsid w:val="00F365FB"/>
    <w:rsid w:val="00F376E4"/>
    <w:rsid w:val="00F477B7"/>
    <w:rsid w:val="00F51572"/>
    <w:rsid w:val="00F56AC0"/>
    <w:rsid w:val="00F74168"/>
    <w:rsid w:val="00F91835"/>
    <w:rsid w:val="00F9535F"/>
    <w:rsid w:val="00FA20EA"/>
    <w:rsid w:val="00FB1074"/>
    <w:rsid w:val="00FB4336"/>
    <w:rsid w:val="00FC16AD"/>
    <w:rsid w:val="00FD256B"/>
    <w:rsid w:val="00FE6C41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0E684-0807-4007-9EE9-B10C3693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B4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0662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06628"/>
  </w:style>
  <w:style w:type="character" w:styleId="a6">
    <w:name w:val="Hyperlink"/>
    <w:rsid w:val="00706628"/>
    <w:rPr>
      <w:color w:val="0000FF"/>
      <w:u w:val="single"/>
    </w:rPr>
  </w:style>
  <w:style w:type="paragraph" w:styleId="a7">
    <w:name w:val="Body Text"/>
    <w:basedOn w:val="a"/>
    <w:link w:val="a8"/>
    <w:rsid w:val="00706628"/>
    <w:pPr>
      <w:spacing w:after="120"/>
    </w:pPr>
  </w:style>
  <w:style w:type="character" w:customStyle="1" w:styleId="a8">
    <w:name w:val="Основной текст Знак"/>
    <w:basedOn w:val="a0"/>
    <w:link w:val="a7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7066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066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1164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1164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link w:val="ae"/>
    <w:uiPriority w:val="34"/>
    <w:qFormat/>
    <w:rsid w:val="000A0FB3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Абзац списка Знак"/>
    <w:link w:val="ad"/>
    <w:uiPriority w:val="34"/>
    <w:locked/>
    <w:rsid w:val="000A0FB3"/>
    <w:rPr>
      <w:rFonts w:ascii="Calibri" w:eastAsia="Calibri" w:hAnsi="Calibri" w:cs="Times New Roman"/>
      <w:lang w:val="x-none"/>
    </w:rPr>
  </w:style>
  <w:style w:type="paragraph" w:styleId="af">
    <w:name w:val="No Spacing"/>
    <w:uiPriority w:val="1"/>
    <w:qFormat/>
    <w:rsid w:val="00EB3E6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6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k2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7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942A-C9DD-4CE5-86BB-16874F7B1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195</cp:revision>
  <cp:lastPrinted>2020-03-02T06:48:00Z</cp:lastPrinted>
  <dcterms:created xsi:type="dcterms:W3CDTF">2020-02-27T13:07:00Z</dcterms:created>
  <dcterms:modified xsi:type="dcterms:W3CDTF">2020-12-29T13:03:00Z</dcterms:modified>
</cp:coreProperties>
</file>