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284"/>
        <w:jc w:val="center"/>
        <w:rPr>
          <w:b/>
          <w:bCs/>
          <w:color w:val="000000"/>
          <w:highlight w:val="none"/>
        </w:rPr>
      </w:pPr>
      <w:r>
        <w:rPr>
          <w:b/>
          <w:bCs/>
        </w:rPr>
        <w:t>Сообщение о существенном факте</w:t>
        <w:br/>
        <w:t>«</w:t>
      </w:r>
      <w:r>
        <w:rPr>
          <w:b/>
          <w:color w:val="000000"/>
        </w:rPr>
        <w:t>Об отдельных решениях, принятых советом директоров эмитента»</w:t>
      </w:r>
    </w:p>
    <w:p>
      <w:pPr>
        <w:pStyle w:val="Normal"/>
        <w:ind w:lef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5246"/>
        <w:gridCol w:w="5101"/>
      </w:tblGrid>
      <w:tr>
        <w:trPr/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1"/>
              <w:jc w:val="center"/>
              <w:rPr/>
            </w:pPr>
            <w:r>
              <w:rPr/>
              <w:t>1. Общие сведения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1052600002180</w:t>
            </w:r>
          </w:p>
        </w:tc>
      </w:tr>
      <w:tr>
        <w:trPr>
          <w:trHeight w:val="70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1.4. Идентификационный номер налогоплательщика (ИНН) эмитента (при наличии)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2607018122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1.5. Уникальный код эмитента, присвоенный Банком России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65105-D</w:t>
            </w:r>
          </w:p>
        </w:tc>
      </w:tr>
      <w:tr>
        <w:trPr/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57"/>
              <w:rPr/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https://www.ogk2.ru</w:t>
              </w:r>
            </w:hyperlink>
          </w:p>
          <w:p>
            <w:pPr>
              <w:pStyle w:val="Normal"/>
              <w:ind w:right="85"/>
              <w:rPr/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sz w:val="20"/>
                  <w:szCs w:val="20"/>
                  <w:lang w:eastAsia="ru-RU"/>
                </w:rPr>
                <w:t>https://www.e-disclosure.ru/portal/company.aspx?id=7234</w:t>
              </w:r>
            </w:hyperlink>
          </w:p>
        </w:tc>
      </w:tr>
      <w:tr>
        <w:trPr>
          <w:trHeight w:val="509" w:hRule="atLeast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28.03.2024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48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 w:noHBand="0" w:noVBand="0" w:firstColumn="0" w:lastRow="0" w:lastColumn="0" w:firstRow="0"/>
      </w:tblPr>
      <w:tblGrid>
        <w:gridCol w:w="10348"/>
      </w:tblGrid>
      <w:tr>
        <w:trPr/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554" w:hRule="atLeast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 w:eastAsiaTheme="minorHAnsi"/>
                <w:lang w:eastAsia="en-US"/>
              </w:rPr>
            </w:pPr>
            <w:r>
              <w:rPr/>
              <w:t xml:space="preserve">2.1. </w:t>
            </w:r>
            <w:r>
              <w:rPr>
                <w:rFonts w:eastAsia="Calibri"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>
            <w:pPr>
              <w:pStyle w:val="Normal"/>
              <w:ind w:right="57"/>
              <w:rPr/>
            </w:pPr>
            <w:r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</w:t>
            </w:r>
            <w:r>
              <w:rPr/>
              <w:t>.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-28" w:right="57"/>
              <w:jc w:val="both"/>
              <w:rPr/>
            </w:pPr>
            <w:r>
              <w:rPr/>
              <w:t>2.2. Содержание решений, принятых советом директоров эмитента:</w:t>
            </w:r>
          </w:p>
          <w:p>
            <w:pPr>
              <w:pStyle w:val="Normal"/>
              <w:tabs>
                <w:tab w:val="clear" w:pos="708"/>
                <w:tab w:val="left" w:pos="547" w:leader="none"/>
              </w:tabs>
              <w:ind w:left="121" w:right="57"/>
              <w:jc w:val="both"/>
              <w:rPr/>
            </w:pPr>
            <w:r>
              <w:rPr/>
            </w:r>
          </w:p>
          <w:p>
            <w:pPr>
              <w:pStyle w:val="BodyText"/>
              <w:widowControl w:val="false"/>
              <w:rPr>
                <w:b/>
              </w:rPr>
            </w:pPr>
            <w:r>
              <w:rPr>
                <w:b/>
              </w:rPr>
              <w:t>Вопрос:</w:t>
            </w:r>
          </w:p>
          <w:p>
            <w:pPr>
              <w:pStyle w:val="BodyText"/>
              <w:widowControl w:val="false"/>
              <w:rPr>
                <w:b/>
              </w:rPr>
            </w:pPr>
            <w:r>
              <w:rPr>
                <w:b/>
              </w:rPr>
              <w:t>1. Об определении закупочной политики в Обществе.</w:t>
            </w:r>
          </w:p>
          <w:p>
            <w:pPr>
              <w:pStyle w:val="4"/>
              <w:spacing w:before="20" w:after="2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1.1. О внесении изменений в Годовую комплексную программу закупок Общества под нужды 2024 года.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10,  Против – 0, Воздержался – 1,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Утвердить корректировку Годовой комплексной программы закупок Общества под нужды 2024 года в соответствии с Приложением № 1.1 к  решению Совета директоров.</w:t>
            </w:r>
          </w:p>
          <w:p>
            <w:pPr>
              <w:pStyle w:val="4"/>
              <w:spacing w:before="20" w:after="2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1.2. Об утверждении Годовой комплексной программы закупок ПАО «ОГК-2» под нужды 2024 года (2 этап).</w:t>
            </w:r>
          </w:p>
          <w:p>
            <w:pPr>
              <w:pStyle w:val="4"/>
              <w:spacing w:before="20" w:after="2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10,  Против – 0, Воздержался – 1,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/>
              <w:t xml:space="preserve">1. Утвердить Годовую комплексную программу закупок Общества под нужды 2024 года (2 этап) согласно Приложению № 1.2. к решению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Совета директоров.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2. Поручить менеджменту Общества обеспечить размещение Плана закупки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>
            <w:pPr>
              <w:pStyle w:val="3"/>
              <w:spacing w:before="20" w:after="2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r>
          </w:p>
          <w:p>
            <w:pPr>
              <w:pStyle w:val="3"/>
              <w:spacing w:before="20" w:after="2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3.  Об утверждении отчета управляющей организации об оказании услуг по договору о передаче полномочий единоличного исполнительного органа ПАО «ОГК-2».</w:t>
            </w:r>
          </w:p>
          <w:p>
            <w:pPr>
              <w:pStyle w:val="Normal"/>
              <w:spacing w:before="20" w:after="20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>
                <w:bCs/>
              </w:rPr>
            </w:pPr>
            <w:r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426" w:leader="none"/>
                <w:tab w:val="left" w:pos="851" w:leader="none"/>
              </w:tabs>
              <w:jc w:val="both"/>
              <w:rPr/>
            </w:pPr>
            <w:r>
              <w:rPr/>
            </w:r>
          </w:p>
          <w:p>
            <w:pPr>
              <w:pStyle w:val="NoSpacing"/>
              <w:rPr>
                <w:b/>
              </w:rPr>
            </w:pPr>
            <w:r>
              <w:rPr>
                <w:b/>
              </w:rPr>
              <w:t>Принятое решение:</w:t>
            </w:r>
          </w:p>
          <w:p>
            <w:pPr>
              <w:pStyle w:val="4"/>
              <w:spacing w:before="20" w:after="20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Утвердить отчет управляющей организации, осуществляющей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16.10.2023 по 15.01.2024 (Приложение № 3).</w:t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ind w:firstLine="21" w:right="57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>
              <w:rPr>
                <w:b/>
                <w:color w:val="000000"/>
              </w:rPr>
              <w:t xml:space="preserve"> 28.03.2024.</w:t>
            </w:r>
          </w:p>
          <w:p>
            <w:pPr>
              <w:pStyle w:val="Normal"/>
              <w:ind w:firstLine="21" w:right="57"/>
              <w:jc w:val="both"/>
              <w:rPr>
                <w:rFonts w:eastAsia="Calibri" w:eastAsiaTheme="minorHAnsi"/>
                <w:lang w:eastAsia="en-US"/>
              </w:rPr>
            </w:pPr>
            <w:r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>
              <w:rPr>
                <w:b/>
              </w:rPr>
              <w:t>Протокол от 28.03.2024 № 317.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307" w:type="dxa"/>
        <w:jc w:val="left"/>
        <w:tblInd w:w="-14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628"/>
        <w:gridCol w:w="607"/>
        <w:gridCol w:w="294"/>
        <w:gridCol w:w="1318"/>
        <w:gridCol w:w="413"/>
        <w:gridCol w:w="310"/>
        <w:gridCol w:w="1525"/>
        <w:gridCol w:w="1341"/>
        <w:gridCol w:w="462"/>
        <w:gridCol w:w="2318"/>
        <w:gridCol w:w="90"/>
      </w:tblGrid>
      <w:tr>
        <w:trPr>
          <w:cantSplit w:val="true"/>
        </w:trPr>
        <w:tc>
          <w:tcPr>
            <w:tcW w:w="10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3" w:left="-61"/>
              <w:jc w:val="center"/>
              <w:rPr/>
            </w:pPr>
            <w:r>
              <w:rPr/>
              <w:t>3. Подпись</w:t>
            </w:r>
          </w:p>
        </w:tc>
      </w:tr>
      <w:tr>
        <w:trPr>
          <w:cantSplit w:val="true"/>
        </w:trPr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3.1.</w:t>
            </w:r>
            <w:r>
              <w:rPr>
                <w:szCs w:val="22"/>
              </w:rPr>
              <w:t xml:space="preserve"> </w:t>
            </w:r>
            <w:r>
              <w:rPr>
                <w:b/>
              </w:rPr>
              <w:t>Заместитель управляющего директора</w:t>
            </w:r>
          </w:p>
          <w:p>
            <w:pPr>
              <w:pStyle w:val="Normal"/>
              <w:ind w:left="57"/>
              <w:rPr>
                <w:b/>
              </w:rPr>
            </w:pPr>
            <w:r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i/>
                <w:i/>
                <w:szCs w:val="22"/>
                <w:lang w:eastAsia="ko-KR"/>
              </w:rPr>
            </w:pPr>
            <w:r>
              <w:rPr>
                <w:b/>
                <w:i/>
                <w:szCs w:val="22"/>
                <w:lang w:eastAsia="ko-KR"/>
              </w:rPr>
            </w:r>
          </w:p>
        </w:tc>
        <w:tc>
          <w:tcPr>
            <w:tcW w:w="2318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М.А. Чалый</w:t>
            </w:r>
          </w:p>
        </w:tc>
        <w:tc>
          <w:tcPr>
            <w:tcW w:w="9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6095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3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2318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" w:type="dxa"/>
            <w:tcBorders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1" w:hRule="atLeast"/>
          <w:cantSplit w:val="true"/>
        </w:trPr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893" w:leader="none"/>
                <w:tab w:val="left" w:pos="1532" w:leader="none"/>
              </w:tabs>
              <w:ind w:left="57"/>
              <w:rPr/>
            </w:pPr>
            <w:r>
              <w:rPr/>
              <w:t>3.2. Дата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«28»</w:t>
            </w:r>
          </w:p>
        </w:tc>
        <w:tc>
          <w:tcPr>
            <w:tcW w:w="29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марта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1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ind w:left="57"/>
              <w:rPr/>
            </w:pPr>
            <w:r>
              <w:rPr/>
              <w:t>г.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87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2895" w:leader="none"/>
        </w:tabs>
        <w:rPr/>
      </w:pPr>
      <w:r>
        <w:rPr/>
      </w:r>
    </w:p>
    <w:sectPr>
      <w:headerReference w:type="even" r:id="rId4"/>
      <w:headerReference w:type="default" r:id="rId5"/>
      <w:footerReference w:type="default" r:id="rId6"/>
      <w:type w:val="nextPage"/>
      <w:pgSz w:w="11906" w:h="16838"/>
      <w:pgMar w:left="1440" w:right="1440" w:gutter="0" w:header="284" w:top="1440" w:footer="284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qFormat/>
    <w:rPr/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1" w:customStyle="1">
    <w:name w:val="Абзац списка Знак"/>
    <w:uiPriority w:val="34"/>
    <w:qFormat/>
    <w:rPr>
      <w:rFonts w:ascii="Calibri" w:hAnsi="Calibri" w:eastAsia="Calibri" w:cs="Times New Roman"/>
    </w:rPr>
  </w:style>
  <w:style w:type="character" w:styleId="Style12ptBoldItalic" w:customStyle="1">
    <w:name w:val="Style 12 pt Bold Italic"/>
    <w:uiPriority w:val="99"/>
    <w:qFormat/>
    <w:rPr>
      <w:rFonts w:ascii="Times New Roman" w:hAnsi="Times New Roman"/>
      <w:b/>
      <w:bCs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st" w:customStyle="1">
    <w:name w:val="Subst"/>
    <w:uiPriority w:val="99"/>
    <w:qFormat/>
    <w:rPr>
      <w:b/>
      <w:i/>
    </w:rPr>
  </w:style>
  <w:style w:type="character" w:styleId="Style12">
    <w:name w:val="Символ нумерации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3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 w:customStyle="1">
    <w:name w:val="Абзац 3"/>
    <w:basedOn w:val="Normal"/>
    <w:qFormat/>
    <w:pPr>
      <w:jc w:val="both"/>
    </w:pPr>
    <w:rPr>
      <w:rFonts w:eastAsia="Arial" w:cs="Arial" w:cstheme="minorBidi" w:eastAsiaTheme="minorEastAsia"/>
      <w:sz w:val="24"/>
      <w:szCs w:val="22"/>
    </w:rPr>
  </w:style>
  <w:style w:type="paragraph" w:styleId="Style16">
    <w:name w:val="Содержимое врезки"/>
    <w:basedOn w:val="Normal"/>
    <w:qFormat/>
    <w:pPr/>
    <w:rPr/>
  </w:style>
  <w:style w:type="paragraph" w:styleId="4">
    <w:name w:val="Абзац 4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sz w:val="22"/>
      </w:rPr>
      <w:tblPr/>
      <w:tcPr>
        <w:shd w:val="clear" w:color="FFFFFF" w:fill="5B9BD5" w:themeFill="accent1"/>
      </w:tcPr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  <w:sz w:val="22"/>
      </w:rPr>
      <w:tblPr/>
      <w:tcPr>
        <w:shd w:val="clear" w:color="FFFFFF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sz w:val="22"/>
      </w:rPr>
      <w:tblPr/>
      <w:tcPr>
        <w:shd w:val="clear" w:color="FFFFFF" w:fill="ED7D31" w:themeFill="accent2"/>
      </w:tcPr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  <w:sz w:val="22"/>
      </w:rPr>
      <w:tblPr/>
      <w:tcPr>
        <w:shd w:val="clear" w:color="FFFFFF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sz w:val="22"/>
      </w:rPr>
      <w:tblPr/>
      <w:tcPr>
        <w:shd w:val="clear" w:color="FFFFFF" w:fill="A5A5A5" w:themeFill="accent3"/>
      </w:tcPr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  <w:sz w:val="22"/>
      </w:rPr>
      <w:tblPr/>
      <w:tcPr>
        <w:shd w:val="clear" w:color="FFFFFF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sz w:val="22"/>
      </w:rPr>
      <w:tblPr/>
      <w:tcPr>
        <w:shd w:val="clear" w:color="FFFFFF" w:fill="FFC000" w:themeFill="accent4"/>
      </w:tcPr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  <w:sz w:val="22"/>
      </w:rPr>
      <w:tblPr/>
      <w:tcPr>
        <w:shd w:val="clear" w:color="FFFFFF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sz w:val="22"/>
      </w:rPr>
      <w:tblPr/>
      <w:tcPr>
        <w:shd w:val="clear" w:color="FFFFFF" w:fill="4472C4" w:themeFill="accent5"/>
      </w:tcPr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  <w:sz w:val="22"/>
      </w:rPr>
      <w:tblPr/>
      <w:tcPr>
        <w:shd w:val="clear" w:color="FFFFFF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sz w:val="22"/>
      </w:rPr>
      <w:tblPr/>
      <w:tcPr>
        <w:shd w:val="clear" w:color="FFFFFF" w:fill="70AD47" w:themeFill="accent6"/>
      </w:tcPr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  <w:sz w:val="22"/>
      </w:rPr>
      <w:tblPr/>
      <w:tcPr>
        <w:shd w:val="clear" w:color="FFFFFF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5B9BD5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ED7D31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A5A5A5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FC000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472C4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70AD47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sz w:val="22"/>
      </w:rPr>
      <w:tblPr/>
      <w:tcPr>
        <w:shd w:val="clear" w:color="FFFFFF" w:fill="4472C4" w:themeFill="accent5"/>
      </w:tcPr>
    </w:tblStylePr>
    <w:tblStylePr w:type="firstRow">
      <w:rPr>
        <w:sz w:val="22"/>
      </w:rPr>
      <w:tblPr/>
      <w:tcPr>
        <w:shd w:val="clear" w:color="FFFFFF" w:fill="4472C4" w:themeFill="accent5"/>
      </w:tcPr>
    </w:tblStylePr>
    <w:tblStylePr w:type="lastCol">
      <w:rPr>
        <w:sz w:val="22"/>
      </w:rPr>
      <w:tblPr/>
      <w:tcPr>
        <w:shd w:val="clear" w:color="FFFFFF" w:fill="4472C4" w:themeFill="accent5"/>
      </w:tcPr>
    </w:tblStylePr>
    <w:tblStylePr w:type="lastRow">
      <w:rPr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sz w:val="22"/>
      </w:rPr>
      <w:tblPr/>
      <w:tcPr>
        <w:shd w:val="clear" w:color="FFFFFF" w:fill="70AD47" w:themeFill="accent6"/>
      </w:tcPr>
    </w:tblStylePr>
    <w:tblStylePr w:type="firstRow">
      <w:rPr>
        <w:sz w:val="22"/>
      </w:rPr>
      <w:tblPr/>
      <w:tcPr>
        <w:shd w:val="clear" w:color="FFFFFF" w:fill="70AD47" w:themeFill="accent6"/>
      </w:tcPr>
    </w:tblStylePr>
    <w:tblStylePr w:type="lastCol">
      <w:rPr>
        <w:sz w:val="22"/>
      </w:rPr>
      <w:tblPr/>
      <w:tcPr>
        <w:shd w:val="clear" w:color="FFFFFF" w:fill="70AD47" w:themeFill="accent6"/>
      </w:tcPr>
    </w:tblStylePr>
    <w:tblStylePr w:type="lastRow">
      <w:rPr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270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4838-BC42-4F5B-8C1D-044A545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LibreOffice/7.6.4.1$Linux_X86_64 LibreOffice_project/60$Build-1</Application>
  <AppVersion>15.0000</AppVersion>
  <Pages>2</Pages>
  <Words>431</Words>
  <Characters>2999</Characters>
  <CharactersWithSpaces>3407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2020-02-27T13:07:00Z</dcterms:created>
  <dc:creator>Белокур Елена Викторовна</dc:creator>
  <dc:description/>
  <dc:language>ru-RU</dc:language>
  <cp:lastModifiedBy/>
  <cp:lastPrinted>2024-03-28T14:53:43Z</cp:lastPrinted>
  <dcterms:modified xsi:type="dcterms:W3CDTF">2024-03-28T11:51:55Z</dcterms:modified>
  <cp:revision>356</cp:revision>
  <dc:subject/>
  <dc:title/>
</cp:coreProperties>
</file>