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A32" w:rsidRDefault="003C034A">
      <w:pPr>
        <w:ind w:left="-284"/>
        <w:contextualSpacing/>
        <w:jc w:val="center"/>
        <w:rPr>
          <w:rFonts w:ascii="Tempora LGC Uni" w:hAnsi="Tempora LGC Uni" w:cs="Tempora LGC Uni"/>
          <w:b/>
          <w:bCs/>
          <w:color w:val="000000"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</w:t>
      </w:r>
      <w:proofErr w:type="gramStart"/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факте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br/>
        <w:t>«</w:t>
      </w:r>
      <w:proofErr w:type="gramEnd"/>
      <w:r>
        <w:rPr>
          <w:rFonts w:ascii="Tempora LGC Uni" w:eastAsia="Tempora LGC Uni" w:hAnsi="Tempora LGC Uni" w:cs="Tempora LGC Uni"/>
          <w:b/>
          <w:color w:val="000000"/>
          <w:sz w:val="22"/>
          <w:szCs w:val="22"/>
        </w:rPr>
        <w:t>Об отдельных решениях, принятых советом директоров эмитента»</w:t>
      </w:r>
    </w:p>
    <w:p w:rsidR="00302A32" w:rsidRDefault="00302A32">
      <w:pPr>
        <w:ind w:left="-284"/>
        <w:contextualSpacing/>
        <w:jc w:val="center"/>
        <w:rPr>
          <w:rFonts w:ascii="Tempora LGC Uni" w:hAnsi="Tempora LGC Uni" w:cs="Tempora LGC Uni"/>
          <w:b/>
          <w:color w:val="000000"/>
          <w:sz w:val="22"/>
          <w:szCs w:val="22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302A32">
        <w:tc>
          <w:tcPr>
            <w:tcW w:w="10348" w:type="dxa"/>
            <w:gridSpan w:val="2"/>
          </w:tcPr>
          <w:p w:rsidR="00302A32" w:rsidRDefault="003C034A">
            <w:pPr>
              <w:ind w:left="-61"/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302A32">
        <w:trPr>
          <w:trHeight w:val="634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Публичное акционерное общество </w:t>
            </w:r>
          </w:p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«Вторая генерирующая компания оптового рынка электроэнергии»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196605, г. Санкт-Петербург,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вн.тер.г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поселок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Шушары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. 36-Н, </w:t>
            </w:r>
            <w:proofErr w:type="spellStart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 701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1052600002180</w:t>
            </w:r>
          </w:p>
        </w:tc>
      </w:tr>
      <w:tr w:rsidR="00302A32">
        <w:trPr>
          <w:trHeight w:val="70"/>
        </w:trPr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2607018122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3C034A">
            <w:pPr>
              <w:ind w:left="40" w:right="85"/>
              <w:contextualSpacing/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65105-D</w:t>
            </w:r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FFFFFF" w:fill="FFFFFF"/>
          </w:tcPr>
          <w:p w:rsidR="00302A32" w:rsidRDefault="004A031B">
            <w:pPr>
              <w:ind w:right="57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8" w:tooltip="https://www.ogk2.ru" w:history="1"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://www.ogk2.ru</w:t>
              </w:r>
            </w:hyperlink>
            <w:r w:rsidR="003C034A">
              <w:rPr>
                <w:rFonts w:ascii="Tempora LGC Uni" w:eastAsia="Tempora LGC Uni" w:hAnsi="Tempora LGC Uni" w:cs="Tempora LGC Uni"/>
                <w:b/>
                <w:bCs/>
                <w:iCs/>
                <w:sz w:val="22"/>
                <w:szCs w:val="22"/>
              </w:rPr>
              <w:t>,</w:t>
            </w:r>
          </w:p>
          <w:p w:rsidR="00302A32" w:rsidRDefault="004A031B">
            <w:pPr>
              <w:ind w:right="85"/>
              <w:contextualSpacing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hyperlink r:id="rId9" w:tooltip="https://www.e-disclosure.ru/portal/company.aspx?id=7234" w:history="1"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http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>s</w:t>
              </w:r>
              <w:r w:rsidR="003C034A">
                <w:rPr>
                  <w:rStyle w:val="af6"/>
                  <w:rFonts w:ascii="Tempora LGC Uni" w:eastAsia="Tempora LGC Uni" w:hAnsi="Tempora LGC Uni" w:cs="Tempora LGC Uni"/>
                  <w:b/>
                  <w:bCs/>
                  <w:iCs/>
                  <w:sz w:val="22"/>
                  <w:szCs w:val="22"/>
                </w:rPr>
                <w:t>://www.e-disclosure.ru/portal/company.aspx?id=7234</w:t>
              </w:r>
            </w:hyperlink>
          </w:p>
        </w:tc>
      </w:tr>
      <w:tr w:rsidR="00302A32">
        <w:tc>
          <w:tcPr>
            <w:tcW w:w="5246" w:type="dxa"/>
            <w:shd w:val="clear" w:color="FFFFFF" w:fill="FFFFFF"/>
          </w:tcPr>
          <w:p w:rsidR="00302A32" w:rsidRDefault="003C034A"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2" w:type="dxa"/>
            <w:shd w:val="clear" w:color="FFFFFF" w:fill="FFFFFF"/>
          </w:tcPr>
          <w:p w:rsidR="00302A32" w:rsidRDefault="004A031B" w:rsidP="009765D0">
            <w:pPr>
              <w:ind w:right="85"/>
              <w:contextualSpacing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19.03</w:t>
            </w:r>
            <w:r w:rsidR="003C034A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>.2026</w:t>
            </w:r>
          </w:p>
        </w:tc>
      </w:tr>
    </w:tbl>
    <w:p w:rsidR="00302A32" w:rsidRDefault="00302A32">
      <w:pPr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302A32">
        <w:tc>
          <w:tcPr>
            <w:tcW w:w="10343" w:type="dxa"/>
          </w:tcPr>
          <w:p w:rsidR="00302A32" w:rsidRDefault="003C034A"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302A32" w:rsidTr="004A031B">
        <w:trPr>
          <w:trHeight w:val="2400"/>
        </w:trPr>
        <w:tc>
          <w:tcPr>
            <w:tcW w:w="10343" w:type="dxa"/>
          </w:tcPr>
          <w:p w:rsidR="00302A32" w:rsidRDefault="003C034A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2.1. </w:t>
            </w:r>
            <w:r>
              <w:rPr>
                <w:rFonts w:ascii="Tempora LGC Uni" w:eastAsiaTheme="minorHAnsi" w:hAnsi="Tempora LGC Uni" w:cs="Tempora LGC Uni"/>
                <w:sz w:val="22"/>
                <w:szCs w:val="22"/>
                <w:lang w:eastAsia="en-US"/>
              </w:rPr>
              <w:t xml:space="preserve">Сведения о кворуме заседания Совета директоров эмитента: </w:t>
            </w:r>
            <w:proofErr w:type="gramStart"/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В</w:t>
            </w:r>
            <w:proofErr w:type="gramEnd"/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</w:p>
          <w:p w:rsidR="00302A32" w:rsidRDefault="003C034A">
            <w:pPr>
              <w:tabs>
                <w:tab w:val="left" w:pos="547"/>
              </w:tabs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2.2. Содержание решений, принятых советом директоров эмитента:</w:t>
            </w:r>
          </w:p>
          <w:p w:rsidR="004A031B" w:rsidRPr="004A031B" w:rsidRDefault="004A031B" w:rsidP="004A031B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4A031B" w:rsidRPr="004A031B" w:rsidRDefault="004A031B" w:rsidP="004A031B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ind w:left="251" w:hanging="251"/>
              <w:contextualSpacing/>
              <w:jc w:val="both"/>
              <w:rPr>
                <w:rFonts w:ascii="Tempora LGC Uni" w:eastAsia="Calibri" w:hAnsi="Tempora LGC Uni" w:cs="Tempora LGC Uni"/>
                <w:sz w:val="21"/>
                <w:szCs w:val="21"/>
                <w:lang w:eastAsia="en-US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  <w:lang w:eastAsia="en-US"/>
              </w:rPr>
              <w:t>Об определении закупочной политики в Обществе.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1.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. </w:t>
            </w:r>
            <w:r w:rsidRPr="004A031B">
              <w:rPr>
                <w:rFonts w:ascii="Tempora LGC Uni" w:eastAsia="Calibri" w:hAnsi="Tempora LGC Uni" w:cs="Tempora LGC Uni"/>
                <w:sz w:val="21"/>
                <w:szCs w:val="21"/>
                <w:lang w:eastAsia="en-US"/>
              </w:rPr>
              <w:t>Об утверждении состава потенциальных членов Комиссии по осуществлению конкурентных закупок ПАО «ОГК-2».</w:t>
            </w: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</w:t>
            </w:r>
          </w:p>
          <w:p w:rsidR="004A031B" w:rsidRPr="004A031B" w:rsidRDefault="004A031B" w:rsidP="004A031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4A031B" w:rsidRPr="004A031B" w:rsidRDefault="004A031B" w:rsidP="004A031B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состав потенциальных членов Комиссии по осуществлению конкурентных закупок ПАО «ОГК-2»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1.1 к решению Совета директоров.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15"/>
                <w:szCs w:val="21"/>
              </w:rPr>
            </w:pPr>
          </w:p>
          <w:p w:rsidR="004A031B" w:rsidRPr="004A031B" w:rsidRDefault="004A031B" w:rsidP="004A031B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1.2. 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Об утверждении состава потенциальных членов Комиссии по маркетин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говым исследованиям ПАО «ОГК-2»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Результаты голосования: </w:t>
            </w:r>
          </w:p>
          <w:p w:rsidR="004A031B" w:rsidRPr="004A031B" w:rsidRDefault="004A031B" w:rsidP="004A031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4A031B" w:rsidRPr="004A031B" w:rsidRDefault="004A031B" w:rsidP="004A031B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состав потенциальных членов Комиссии по маркетинговым исследованиям ПАО «ОГК-2»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1.2 к решению Совета директоров.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15"/>
                <w:szCs w:val="21"/>
              </w:rPr>
            </w:pPr>
          </w:p>
          <w:p w:rsidR="004A031B" w:rsidRPr="004A031B" w:rsidRDefault="004A031B" w:rsidP="004A031B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1.3. 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Об утверждении состава Комитета по закупкам ПАО «ОГК-2».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Результаты голосования: </w:t>
            </w:r>
          </w:p>
          <w:p w:rsidR="004A031B" w:rsidRPr="004A031B" w:rsidRDefault="004A031B" w:rsidP="004A031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4A031B" w:rsidRPr="004A031B" w:rsidRDefault="004A031B" w:rsidP="004A031B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состав Комитета по закупкам ПАО «ОГК-2»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в соответствии с Приложением № 1.3 к решению Совета директоров.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</w:p>
          <w:p w:rsidR="004A031B" w:rsidRPr="004A031B" w:rsidRDefault="004A031B" w:rsidP="004A031B">
            <w:pPr>
              <w:spacing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Вопрос: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1.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4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. 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 внесении изменений в Годовую комплексную программу закуп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ок Общества под нужды 2026 года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.</w:t>
            </w:r>
          </w:p>
          <w:p w:rsidR="004A031B" w:rsidRP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Результаты голосования: </w:t>
            </w:r>
          </w:p>
          <w:p w:rsidR="004A031B" w:rsidRPr="004A031B" w:rsidRDefault="004A031B" w:rsidP="004A031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right="113"/>
              <w:jc w:val="both"/>
              <w:rPr>
                <w:rFonts w:ascii="Tempora LGC Uni" w:hAnsi="Tempora LGC Uni" w:cs="Tempora LGC Uni"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За – 11, </w:t>
            </w:r>
            <w:proofErr w:type="gramStart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>Против</w:t>
            </w:r>
            <w:proofErr w:type="gramEnd"/>
            <w:r w:rsidRPr="004A031B">
              <w:rPr>
                <w:rFonts w:ascii="Tempora LGC Uni" w:eastAsia="Tempora LGC Uni" w:hAnsi="Tempora LGC Uni" w:cs="Tempora LGC Uni"/>
                <w:bCs/>
                <w:sz w:val="21"/>
                <w:szCs w:val="21"/>
              </w:rPr>
              <w:t xml:space="preserve"> – 0, Воздержался – 0, не учитывались при голосовании – 0.</w:t>
            </w:r>
          </w:p>
          <w:p w:rsidR="004A031B" w:rsidRPr="004A031B" w:rsidRDefault="004A031B" w:rsidP="004A031B">
            <w:pPr>
              <w:spacing w:before="20" w:after="20"/>
              <w:jc w:val="both"/>
              <w:rPr>
                <w:rFonts w:ascii="Tempora LGC Uni" w:eastAsiaTheme="minorEastAsia" w:hAnsi="Tempora LGC Uni" w:cs="Tempora LGC Uni"/>
                <w:b/>
                <w:sz w:val="21"/>
                <w:szCs w:val="21"/>
              </w:rPr>
            </w:pPr>
            <w:r w:rsidRPr="004A031B">
              <w:rPr>
                <w:rFonts w:ascii="Tempora LGC Uni" w:eastAsia="Tempora LGC Uni" w:hAnsi="Tempora LGC Uni" w:cs="Tempora LGC Uni"/>
                <w:b/>
                <w:sz w:val="21"/>
                <w:szCs w:val="21"/>
              </w:rPr>
              <w:t>Решение:</w:t>
            </w:r>
          </w:p>
          <w:p w:rsidR="00302A32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Утвердить корректировку Годовой комплексной программы закупок Общества под нужды 2026 года</w:t>
            </w:r>
            <w:r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с Приложениями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>№№ 1.4.1, 1.4.2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1"/>
                <w:szCs w:val="21"/>
              </w:rPr>
              <w:t xml:space="preserve"> к решению Совета директоров.</w:t>
            </w:r>
          </w:p>
          <w:p w:rsidR="00302A32" w:rsidRDefault="00302A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</w:p>
          <w:p w:rsidR="004A031B" w:rsidRDefault="004A031B" w:rsidP="004A031B">
            <w:pPr>
              <w:pStyle w:val="25"/>
              <w:spacing w:before="11" w:after="11"/>
              <w:rPr>
                <w:rFonts w:ascii="Tempora LGC Uni" w:hAnsi="Tempora LGC Uni" w:cs="Tempora LGC Uni"/>
                <w:sz w:val="22"/>
              </w:rPr>
            </w:pPr>
            <w:r>
              <w:rPr>
                <w:rFonts w:ascii="Tempora LGC Uni" w:eastAsia="Tempora LGC Uni" w:hAnsi="Tempora LGC Uni" w:cs="Tempora LGC Uni"/>
                <w:sz w:val="22"/>
              </w:rPr>
              <w:t>Вопрос:</w:t>
            </w:r>
          </w:p>
          <w:p w:rsid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lastRenderedPageBreak/>
              <w:t xml:space="preserve">2. </w:t>
            </w:r>
            <w:r w:rsidRPr="004A031B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Об утверждении бизнес-плана ПАО «ОГК-2» на 2026 год.</w:t>
            </w:r>
          </w:p>
          <w:p w:rsidR="004A031B" w:rsidRDefault="004A031B" w:rsidP="004A031B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pacing w:before="11" w:after="11"/>
              <w:ind w:right="113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За – 11, </w:t>
            </w:r>
            <w:proofErr w:type="gramStart"/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>Против</w:t>
            </w:r>
            <w:proofErr w:type="gramEnd"/>
            <w:r>
              <w:rPr>
                <w:rFonts w:ascii="Tempora LGC Uni" w:eastAsia="Tempora LGC Uni" w:hAnsi="Tempora LGC Uni" w:cs="Tempora LGC Uni"/>
                <w:bCs/>
                <w:sz w:val="22"/>
                <w:szCs w:val="22"/>
              </w:rPr>
              <w:t xml:space="preserve"> – 0, Воздержался – 0, не учитывались при голосовании – 0.</w:t>
            </w:r>
          </w:p>
          <w:p w:rsidR="004A031B" w:rsidRDefault="004A031B" w:rsidP="004A031B">
            <w:pPr>
              <w:pStyle w:val="25"/>
              <w:spacing w:before="11" w:after="11"/>
              <w:rPr>
                <w:rFonts w:ascii="Tempora LGC Uni" w:hAnsi="Tempora LGC Uni" w:cs="Tempora LGC Uni"/>
                <w:sz w:val="22"/>
              </w:rPr>
            </w:pPr>
            <w:r>
              <w:rPr>
                <w:rFonts w:ascii="Tempora LGC Uni" w:eastAsia="Tempora LGC Uni" w:hAnsi="Tempora LGC Uni" w:cs="Tempora LGC Uni"/>
                <w:sz w:val="22"/>
              </w:rPr>
              <w:t>Решение:</w:t>
            </w:r>
          </w:p>
          <w:p w:rsid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</w:pPr>
            <w:r w:rsidRPr="004A031B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Утвердить бизнес-план ПАО «ОГК-2» на 2026 год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 в соответствии с Приложением № 2 к решению Совета директоров.</w:t>
            </w:r>
          </w:p>
          <w:p w:rsidR="004A031B" w:rsidRDefault="004A031B" w:rsidP="004A03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bookmarkStart w:id="0" w:name="_GoBack"/>
            <w:bookmarkEnd w:id="0"/>
          </w:p>
          <w:p w:rsidR="00302A32" w:rsidRDefault="003C034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Дата проведения заседания совета директоров эмитента, на котором приняты решения: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 </w:t>
            </w:r>
            <w:r w:rsidR="004A031B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19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.0</w:t>
            </w:r>
            <w:r w:rsidR="004A031B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3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.2026</w:t>
            </w:r>
          </w:p>
          <w:p w:rsidR="00302A32" w:rsidRDefault="003C034A" w:rsidP="004A031B">
            <w:pPr>
              <w:spacing w:before="11" w:after="11"/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п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ротокол от </w:t>
            </w:r>
            <w:r w:rsidR="004A031B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19.03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.2026 № 37</w:t>
            </w:r>
            <w:r w:rsidR="004A031B"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3</w:t>
            </w: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.</w:t>
            </w:r>
          </w:p>
        </w:tc>
      </w:tr>
    </w:tbl>
    <w:p w:rsidR="00302A32" w:rsidRDefault="00302A32">
      <w:pPr>
        <w:tabs>
          <w:tab w:val="left" w:pos="2895"/>
        </w:tabs>
        <w:contextualSpacing/>
        <w:rPr>
          <w:rFonts w:ascii="Tempora LGC Uni" w:hAnsi="Tempora LGC Uni" w:cs="Tempora LGC Uni"/>
          <w:sz w:val="22"/>
          <w:szCs w:val="22"/>
        </w:rPr>
      </w:pPr>
    </w:p>
    <w:tbl>
      <w:tblPr>
        <w:tblW w:w="10347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339"/>
        <w:gridCol w:w="567"/>
        <w:gridCol w:w="1022"/>
        <w:gridCol w:w="416"/>
        <w:gridCol w:w="307"/>
        <w:gridCol w:w="1209"/>
        <w:gridCol w:w="1338"/>
        <w:gridCol w:w="462"/>
        <w:gridCol w:w="3071"/>
        <w:gridCol w:w="538"/>
      </w:tblGrid>
      <w:tr w:rsidR="00302A32">
        <w:trPr>
          <w:cantSplit/>
          <w:trHeight w:val="248"/>
        </w:trPr>
        <w:tc>
          <w:tcPr>
            <w:tcW w:w="10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302A32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302A32" w:rsidRDefault="003C034A">
            <w:pPr>
              <w:pStyle w:val="aff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Начальник Управления корпоративных и имущественных отношений, действующий на основании доверенности №78/362-н/78-2025-3-1278 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02A32" w:rsidRDefault="00302A32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538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302A32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302A32" w:rsidRDefault="003C034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538" w:type="dxa"/>
            <w:tcBorders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  <w:trHeight w:val="234"/>
        </w:trPr>
        <w:tc>
          <w:tcPr>
            <w:tcW w:w="1079" w:type="dxa"/>
            <w:tcBorders>
              <w:left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3.2. Дата  </w:t>
            </w:r>
          </w:p>
        </w:tc>
        <w:tc>
          <w:tcPr>
            <w:tcW w:w="339" w:type="dxa"/>
            <w:tcBorders>
              <w:bottom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302A32" w:rsidRDefault="004A031B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19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vAlign w:val="bottom"/>
          </w:tcPr>
          <w:p w:rsidR="00302A32" w:rsidRDefault="003C034A" w:rsidP="004A031B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</w:t>
            </w:r>
            <w:r w:rsidR="004A031B">
              <w:rPr>
                <w:rFonts w:ascii="Tempora LGC Uni" w:eastAsia="Tempora LGC Uni" w:hAnsi="Tempora LGC Uni" w:cs="Tempora LGC Uni"/>
                <w:sz w:val="22"/>
                <w:szCs w:val="22"/>
              </w:rPr>
              <w:t>марта</w:t>
            </w:r>
          </w:p>
        </w:tc>
        <w:tc>
          <w:tcPr>
            <w:tcW w:w="416" w:type="dxa"/>
            <w:vAlign w:val="bottom"/>
          </w:tcPr>
          <w:p w:rsidR="00302A32" w:rsidRDefault="003C034A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302A32" w:rsidRDefault="003C034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right w:val="single" w:sz="4" w:space="0" w:color="000000"/>
            </w:tcBorders>
            <w:vAlign w:val="bottom"/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302A32">
        <w:trPr>
          <w:cantSplit/>
        </w:trPr>
        <w:tc>
          <w:tcPr>
            <w:tcW w:w="4937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302A32" w:rsidRDefault="00302A3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407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302A32" w:rsidRDefault="00302A32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302A32" w:rsidRDefault="00302A32">
      <w:pPr>
        <w:rPr>
          <w:rFonts w:ascii="Tempora LGC Uni" w:hAnsi="Tempora LGC Uni" w:cs="Tempora LGC Uni"/>
          <w:sz w:val="22"/>
          <w:szCs w:val="22"/>
        </w:rPr>
      </w:pPr>
    </w:p>
    <w:sectPr w:rsidR="00302A32">
      <w:headerReference w:type="even" r:id="rId10"/>
      <w:footerReference w:type="default" r:id="rId11"/>
      <w:pgSz w:w="11906" w:h="16838"/>
      <w:pgMar w:top="284" w:right="851" w:bottom="709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A32" w:rsidRDefault="003C034A">
      <w:r>
        <w:separator/>
      </w:r>
    </w:p>
  </w:endnote>
  <w:endnote w:type="continuationSeparator" w:id="0">
    <w:p w:rsidR="00302A32" w:rsidRDefault="003C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 w:rsidR="004A031B">
      <w:rPr>
        <w:noProof/>
      </w:rPr>
      <w:t>2</w:t>
    </w:r>
    <w:r>
      <w:fldChar w:fldCharType="end"/>
    </w:r>
  </w:p>
  <w:p w:rsidR="00302A32" w:rsidRDefault="00302A3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A32" w:rsidRDefault="003C034A">
      <w:r>
        <w:separator/>
      </w:r>
    </w:p>
  </w:footnote>
  <w:footnote w:type="continuationSeparator" w:id="0">
    <w:p w:rsidR="00302A32" w:rsidRDefault="003C0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A32" w:rsidRDefault="003C034A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3</w:t>
    </w:r>
    <w:r>
      <w:rPr>
        <w:rStyle w:val="af5"/>
      </w:rPr>
      <w:fldChar w:fldCharType="end"/>
    </w:r>
  </w:p>
  <w:p w:rsidR="00302A32" w:rsidRDefault="00302A3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6B7D"/>
    <w:multiLevelType w:val="hybridMultilevel"/>
    <w:tmpl w:val="C6CE73A4"/>
    <w:lvl w:ilvl="0" w:tplc="DF0C5D06">
      <w:start w:val="1"/>
      <w:numFmt w:val="decimal"/>
      <w:lvlText w:val="%1."/>
      <w:lvlJc w:val="left"/>
      <w:pPr>
        <w:ind w:left="709" w:hanging="360"/>
      </w:pPr>
    </w:lvl>
    <w:lvl w:ilvl="1" w:tplc="49B4E63E">
      <w:start w:val="1"/>
      <w:numFmt w:val="lowerLetter"/>
      <w:lvlText w:val="%2."/>
      <w:lvlJc w:val="left"/>
      <w:pPr>
        <w:ind w:left="1429" w:hanging="360"/>
      </w:pPr>
    </w:lvl>
    <w:lvl w:ilvl="2" w:tplc="7258FE96">
      <w:start w:val="1"/>
      <w:numFmt w:val="lowerRoman"/>
      <w:lvlText w:val="%3."/>
      <w:lvlJc w:val="right"/>
      <w:pPr>
        <w:ind w:left="2149" w:hanging="180"/>
      </w:pPr>
    </w:lvl>
    <w:lvl w:ilvl="3" w:tplc="66CAB0D2">
      <w:start w:val="1"/>
      <w:numFmt w:val="decimal"/>
      <w:lvlText w:val="%4."/>
      <w:lvlJc w:val="left"/>
      <w:pPr>
        <w:ind w:left="2869" w:hanging="360"/>
      </w:pPr>
    </w:lvl>
    <w:lvl w:ilvl="4" w:tplc="04CA0FEE">
      <w:start w:val="1"/>
      <w:numFmt w:val="lowerLetter"/>
      <w:lvlText w:val="%5."/>
      <w:lvlJc w:val="left"/>
      <w:pPr>
        <w:ind w:left="3589" w:hanging="360"/>
      </w:pPr>
    </w:lvl>
    <w:lvl w:ilvl="5" w:tplc="714617AC">
      <w:start w:val="1"/>
      <w:numFmt w:val="lowerRoman"/>
      <w:lvlText w:val="%6."/>
      <w:lvlJc w:val="right"/>
      <w:pPr>
        <w:ind w:left="4309" w:hanging="180"/>
      </w:pPr>
    </w:lvl>
    <w:lvl w:ilvl="6" w:tplc="8A00A43C">
      <w:start w:val="1"/>
      <w:numFmt w:val="decimal"/>
      <w:lvlText w:val="%7."/>
      <w:lvlJc w:val="left"/>
      <w:pPr>
        <w:ind w:left="5029" w:hanging="360"/>
      </w:pPr>
    </w:lvl>
    <w:lvl w:ilvl="7" w:tplc="2BD02092">
      <w:start w:val="1"/>
      <w:numFmt w:val="lowerLetter"/>
      <w:lvlText w:val="%8."/>
      <w:lvlJc w:val="left"/>
      <w:pPr>
        <w:ind w:left="5749" w:hanging="360"/>
      </w:pPr>
    </w:lvl>
    <w:lvl w:ilvl="8" w:tplc="C1F432BC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82670B1"/>
    <w:multiLevelType w:val="hybridMultilevel"/>
    <w:tmpl w:val="12AE1874"/>
    <w:lvl w:ilvl="0" w:tplc="62C6D348">
      <w:start w:val="1"/>
      <w:numFmt w:val="decimal"/>
      <w:lvlText w:val="%1."/>
      <w:lvlJc w:val="left"/>
      <w:pPr>
        <w:ind w:left="709" w:hanging="360"/>
      </w:pPr>
    </w:lvl>
    <w:lvl w:ilvl="1" w:tplc="04685ADC">
      <w:start w:val="1"/>
      <w:numFmt w:val="lowerLetter"/>
      <w:lvlText w:val="%2."/>
      <w:lvlJc w:val="left"/>
      <w:pPr>
        <w:ind w:left="1429" w:hanging="360"/>
      </w:pPr>
    </w:lvl>
    <w:lvl w:ilvl="2" w:tplc="46BACBD4">
      <w:start w:val="1"/>
      <w:numFmt w:val="lowerRoman"/>
      <w:lvlText w:val="%3."/>
      <w:lvlJc w:val="right"/>
      <w:pPr>
        <w:ind w:left="2149" w:hanging="180"/>
      </w:pPr>
    </w:lvl>
    <w:lvl w:ilvl="3" w:tplc="1B8C4CEE">
      <w:start w:val="1"/>
      <w:numFmt w:val="decimal"/>
      <w:lvlText w:val="%4."/>
      <w:lvlJc w:val="left"/>
      <w:pPr>
        <w:ind w:left="2869" w:hanging="360"/>
      </w:pPr>
    </w:lvl>
    <w:lvl w:ilvl="4" w:tplc="C8CCBE3A">
      <w:start w:val="1"/>
      <w:numFmt w:val="lowerLetter"/>
      <w:lvlText w:val="%5."/>
      <w:lvlJc w:val="left"/>
      <w:pPr>
        <w:ind w:left="3589" w:hanging="360"/>
      </w:pPr>
    </w:lvl>
    <w:lvl w:ilvl="5" w:tplc="5464F9AC">
      <w:start w:val="1"/>
      <w:numFmt w:val="lowerRoman"/>
      <w:lvlText w:val="%6."/>
      <w:lvlJc w:val="right"/>
      <w:pPr>
        <w:ind w:left="4309" w:hanging="180"/>
      </w:pPr>
    </w:lvl>
    <w:lvl w:ilvl="6" w:tplc="F7D65566">
      <w:start w:val="1"/>
      <w:numFmt w:val="decimal"/>
      <w:lvlText w:val="%7."/>
      <w:lvlJc w:val="left"/>
      <w:pPr>
        <w:ind w:left="5029" w:hanging="360"/>
      </w:pPr>
    </w:lvl>
    <w:lvl w:ilvl="7" w:tplc="86B422CE">
      <w:start w:val="1"/>
      <w:numFmt w:val="lowerLetter"/>
      <w:lvlText w:val="%8."/>
      <w:lvlJc w:val="left"/>
      <w:pPr>
        <w:ind w:left="5749" w:hanging="360"/>
      </w:pPr>
    </w:lvl>
    <w:lvl w:ilvl="8" w:tplc="818EAA5C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B283C3E"/>
    <w:multiLevelType w:val="hybridMultilevel"/>
    <w:tmpl w:val="B224C580"/>
    <w:lvl w:ilvl="0" w:tplc="63E2342A">
      <w:start w:val="1"/>
      <w:numFmt w:val="decimal"/>
      <w:lvlText w:val="%1."/>
      <w:lvlJc w:val="left"/>
      <w:pPr>
        <w:ind w:left="709" w:hanging="360"/>
      </w:pPr>
    </w:lvl>
    <w:lvl w:ilvl="1" w:tplc="8EE68976">
      <w:start w:val="1"/>
      <w:numFmt w:val="lowerLetter"/>
      <w:lvlText w:val="%2."/>
      <w:lvlJc w:val="left"/>
      <w:pPr>
        <w:ind w:left="1429" w:hanging="360"/>
      </w:pPr>
    </w:lvl>
    <w:lvl w:ilvl="2" w:tplc="DDC8C89E">
      <w:start w:val="1"/>
      <w:numFmt w:val="lowerRoman"/>
      <w:lvlText w:val="%3."/>
      <w:lvlJc w:val="right"/>
      <w:pPr>
        <w:ind w:left="2149" w:hanging="180"/>
      </w:pPr>
    </w:lvl>
    <w:lvl w:ilvl="3" w:tplc="FE06B77A">
      <w:start w:val="1"/>
      <w:numFmt w:val="decimal"/>
      <w:lvlText w:val="%4."/>
      <w:lvlJc w:val="left"/>
      <w:pPr>
        <w:ind w:left="2869" w:hanging="360"/>
      </w:pPr>
    </w:lvl>
    <w:lvl w:ilvl="4" w:tplc="5F8617A2">
      <w:start w:val="1"/>
      <w:numFmt w:val="lowerLetter"/>
      <w:lvlText w:val="%5."/>
      <w:lvlJc w:val="left"/>
      <w:pPr>
        <w:ind w:left="3589" w:hanging="360"/>
      </w:pPr>
    </w:lvl>
    <w:lvl w:ilvl="5" w:tplc="F8125B48">
      <w:start w:val="1"/>
      <w:numFmt w:val="lowerRoman"/>
      <w:lvlText w:val="%6."/>
      <w:lvlJc w:val="right"/>
      <w:pPr>
        <w:ind w:left="4309" w:hanging="180"/>
      </w:pPr>
    </w:lvl>
    <w:lvl w:ilvl="6" w:tplc="6FB04E60">
      <w:start w:val="1"/>
      <w:numFmt w:val="decimal"/>
      <w:lvlText w:val="%7."/>
      <w:lvlJc w:val="left"/>
      <w:pPr>
        <w:ind w:left="5029" w:hanging="360"/>
      </w:pPr>
    </w:lvl>
    <w:lvl w:ilvl="7" w:tplc="0B9832B2">
      <w:start w:val="1"/>
      <w:numFmt w:val="lowerLetter"/>
      <w:lvlText w:val="%8."/>
      <w:lvlJc w:val="left"/>
      <w:pPr>
        <w:ind w:left="5749" w:hanging="360"/>
      </w:pPr>
    </w:lvl>
    <w:lvl w:ilvl="8" w:tplc="4B94D48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65343F61"/>
    <w:multiLevelType w:val="hybridMultilevel"/>
    <w:tmpl w:val="6090C854"/>
    <w:lvl w:ilvl="0" w:tplc="EEF867E8">
      <w:start w:val="1"/>
      <w:numFmt w:val="decimal"/>
      <w:lvlText w:val="%1."/>
      <w:lvlJc w:val="left"/>
      <w:pPr>
        <w:ind w:left="709" w:hanging="360"/>
      </w:pPr>
    </w:lvl>
    <w:lvl w:ilvl="1" w:tplc="8D740E7E">
      <w:start w:val="1"/>
      <w:numFmt w:val="lowerLetter"/>
      <w:lvlText w:val="%2."/>
      <w:lvlJc w:val="left"/>
      <w:pPr>
        <w:ind w:left="1429" w:hanging="360"/>
      </w:pPr>
    </w:lvl>
    <w:lvl w:ilvl="2" w:tplc="35EE5B5A">
      <w:start w:val="1"/>
      <w:numFmt w:val="lowerRoman"/>
      <w:lvlText w:val="%3."/>
      <w:lvlJc w:val="right"/>
      <w:pPr>
        <w:ind w:left="2149" w:hanging="180"/>
      </w:pPr>
    </w:lvl>
    <w:lvl w:ilvl="3" w:tplc="133E8B8C">
      <w:start w:val="1"/>
      <w:numFmt w:val="decimal"/>
      <w:lvlText w:val="%4."/>
      <w:lvlJc w:val="left"/>
      <w:pPr>
        <w:ind w:left="2869" w:hanging="360"/>
      </w:pPr>
    </w:lvl>
    <w:lvl w:ilvl="4" w:tplc="13F63C94">
      <w:start w:val="1"/>
      <w:numFmt w:val="lowerLetter"/>
      <w:lvlText w:val="%5."/>
      <w:lvlJc w:val="left"/>
      <w:pPr>
        <w:ind w:left="3589" w:hanging="360"/>
      </w:pPr>
    </w:lvl>
    <w:lvl w:ilvl="5" w:tplc="86FCD9F2">
      <w:start w:val="1"/>
      <w:numFmt w:val="lowerRoman"/>
      <w:lvlText w:val="%6."/>
      <w:lvlJc w:val="right"/>
      <w:pPr>
        <w:ind w:left="4309" w:hanging="180"/>
      </w:pPr>
    </w:lvl>
    <w:lvl w:ilvl="6" w:tplc="BAFE4004">
      <w:start w:val="1"/>
      <w:numFmt w:val="decimal"/>
      <w:lvlText w:val="%7."/>
      <w:lvlJc w:val="left"/>
      <w:pPr>
        <w:ind w:left="5029" w:hanging="360"/>
      </w:pPr>
    </w:lvl>
    <w:lvl w:ilvl="7" w:tplc="39C8FF4C">
      <w:start w:val="1"/>
      <w:numFmt w:val="lowerLetter"/>
      <w:lvlText w:val="%8."/>
      <w:lvlJc w:val="left"/>
      <w:pPr>
        <w:ind w:left="5749" w:hanging="360"/>
      </w:pPr>
    </w:lvl>
    <w:lvl w:ilvl="8" w:tplc="A550A0E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D480A70"/>
    <w:multiLevelType w:val="multilevel"/>
    <w:tmpl w:val="4C4EA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E7057DC"/>
    <w:multiLevelType w:val="hybridMultilevel"/>
    <w:tmpl w:val="A1167A46"/>
    <w:lvl w:ilvl="0" w:tplc="67FA51D8">
      <w:start w:val="1"/>
      <w:numFmt w:val="decimal"/>
      <w:lvlText w:val="%1."/>
      <w:lvlJc w:val="left"/>
      <w:pPr>
        <w:ind w:left="709" w:hanging="360"/>
      </w:pPr>
    </w:lvl>
    <w:lvl w:ilvl="1" w:tplc="64C087A8">
      <w:start w:val="1"/>
      <w:numFmt w:val="lowerLetter"/>
      <w:lvlText w:val="%2."/>
      <w:lvlJc w:val="left"/>
      <w:pPr>
        <w:ind w:left="1429" w:hanging="360"/>
      </w:pPr>
    </w:lvl>
    <w:lvl w:ilvl="2" w:tplc="AF1AFAA0">
      <w:start w:val="1"/>
      <w:numFmt w:val="lowerRoman"/>
      <w:lvlText w:val="%3."/>
      <w:lvlJc w:val="right"/>
      <w:pPr>
        <w:ind w:left="2149" w:hanging="180"/>
      </w:pPr>
    </w:lvl>
    <w:lvl w:ilvl="3" w:tplc="63FC40EA">
      <w:start w:val="1"/>
      <w:numFmt w:val="decimal"/>
      <w:lvlText w:val="%4."/>
      <w:lvlJc w:val="left"/>
      <w:pPr>
        <w:ind w:left="2869" w:hanging="360"/>
      </w:pPr>
    </w:lvl>
    <w:lvl w:ilvl="4" w:tplc="CE4E138A">
      <w:start w:val="1"/>
      <w:numFmt w:val="lowerLetter"/>
      <w:lvlText w:val="%5."/>
      <w:lvlJc w:val="left"/>
      <w:pPr>
        <w:ind w:left="3589" w:hanging="360"/>
      </w:pPr>
    </w:lvl>
    <w:lvl w:ilvl="5" w:tplc="E0F26078">
      <w:start w:val="1"/>
      <w:numFmt w:val="lowerRoman"/>
      <w:lvlText w:val="%6."/>
      <w:lvlJc w:val="right"/>
      <w:pPr>
        <w:ind w:left="4309" w:hanging="180"/>
      </w:pPr>
    </w:lvl>
    <w:lvl w:ilvl="6" w:tplc="3216F930">
      <w:start w:val="1"/>
      <w:numFmt w:val="decimal"/>
      <w:lvlText w:val="%7."/>
      <w:lvlJc w:val="left"/>
      <w:pPr>
        <w:ind w:left="5029" w:hanging="360"/>
      </w:pPr>
    </w:lvl>
    <w:lvl w:ilvl="7" w:tplc="6E72817A">
      <w:start w:val="1"/>
      <w:numFmt w:val="lowerLetter"/>
      <w:lvlText w:val="%8."/>
      <w:lvlJc w:val="left"/>
      <w:pPr>
        <w:ind w:left="5749" w:hanging="360"/>
      </w:pPr>
    </w:lvl>
    <w:lvl w:ilvl="8" w:tplc="BA3879A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32"/>
    <w:rsid w:val="00302A32"/>
    <w:rsid w:val="0038705F"/>
    <w:rsid w:val="003C034A"/>
    <w:rsid w:val="004A031B"/>
    <w:rsid w:val="004E2118"/>
    <w:rsid w:val="0097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58A56-5E7C-448B-98F3-E59B1211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character" w:styleId="af6">
    <w:name w:val="Hyperlink"/>
    <w:rPr>
      <w:color w:val="0000FF"/>
      <w:u w:val="single"/>
    </w:rPr>
  </w:style>
  <w:style w:type="paragraph" w:styleId="af7">
    <w:name w:val="Body Text"/>
    <w:basedOn w:val="a"/>
    <w:link w:val="af8"/>
    <w:pPr>
      <w:spacing w:after="120"/>
    </w:p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rPr>
      <w:rFonts w:ascii="Calibri" w:eastAsia="Calibri" w:hAnsi="Calibri" w:cs="Times New Roman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1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EE7B5-0D5B-4285-8D5C-45C9EF309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Осин Виктор Николаевич</cp:lastModifiedBy>
  <cp:revision>20</cp:revision>
  <cp:lastPrinted>2026-02-24T14:36:00Z</cp:lastPrinted>
  <dcterms:created xsi:type="dcterms:W3CDTF">2025-10-10T06:59:00Z</dcterms:created>
  <dcterms:modified xsi:type="dcterms:W3CDTF">2026-03-19T14:27:00Z</dcterms:modified>
</cp:coreProperties>
</file>