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025" w:rsidRDefault="002C7025">
      <w:pPr>
        <w:ind w:firstLine="540"/>
        <w:jc w:val="center"/>
        <w:outlineLvl w:val="0"/>
        <w:rPr>
          <w:b/>
          <w:bCs/>
          <w:sz w:val="22"/>
          <w:szCs w:val="22"/>
        </w:rPr>
      </w:pPr>
    </w:p>
    <w:p w:rsidR="002C7025" w:rsidRDefault="00986B02">
      <w:pPr>
        <w:ind w:firstLine="540"/>
        <w:jc w:val="center"/>
        <w:outlineLvl w:val="0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 xml:space="preserve">Сообщение о существенном факте </w:t>
      </w:r>
    </w:p>
    <w:p w:rsidR="002C7025" w:rsidRDefault="00986B02">
      <w:pPr>
        <w:jc w:val="center"/>
        <w:rPr>
          <w:rFonts w:ascii="Tempora LGC Uni" w:hAnsi="Tempora LGC Uni" w:cs="Tempora LGC Uni"/>
          <w:b/>
          <w:bCs/>
          <w:sz w:val="22"/>
          <w:szCs w:val="22"/>
        </w:rPr>
      </w:pP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>«</w:t>
      </w:r>
      <w:r>
        <w:rPr>
          <w:rFonts w:ascii="Tempora LGC Uni" w:eastAsia="Tempora LGC Uni" w:hAnsi="Tempora LGC Uni" w:cs="Tempora LGC Uni"/>
          <w:b/>
          <w:sz w:val="22"/>
          <w:szCs w:val="22"/>
        </w:rPr>
        <w:t>О проведении заседания совета директоров эмитента и его повестке дня</w:t>
      </w:r>
      <w:r>
        <w:rPr>
          <w:rFonts w:ascii="Tempora LGC Uni" w:eastAsia="Tempora LGC Uni" w:hAnsi="Tempora LGC Uni" w:cs="Tempora LGC Uni"/>
          <w:b/>
          <w:bCs/>
          <w:sz w:val="22"/>
          <w:szCs w:val="22"/>
        </w:rPr>
        <w:t>»</w:t>
      </w:r>
    </w:p>
    <w:p w:rsidR="002C7025" w:rsidRDefault="002C7025">
      <w:pPr>
        <w:ind w:firstLine="540"/>
        <w:jc w:val="center"/>
        <w:outlineLvl w:val="0"/>
        <w:rPr>
          <w:rFonts w:ascii="Tempora LGC Uni" w:hAnsi="Tempora LGC Uni" w:cs="Tempora LGC Uni"/>
          <w:b/>
          <w:bCs/>
          <w:sz w:val="22"/>
          <w:szCs w:val="22"/>
        </w:rPr>
      </w:pP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1"/>
        <w:gridCol w:w="5274"/>
      </w:tblGrid>
      <w:tr w:rsidR="002C7025">
        <w:tc>
          <w:tcPr>
            <w:tcW w:w="102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25" w:rsidRDefault="00986B02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 Общие сведения</w:t>
            </w:r>
          </w:p>
        </w:tc>
      </w:tr>
      <w:tr w:rsidR="002C7025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25" w:rsidRDefault="00986B02">
            <w:pPr>
              <w:jc w:val="both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25" w:rsidRDefault="00986B02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Публичное акционерное общество «Вторая генерирующая компания оптового рынка электроэнергии»</w:t>
            </w:r>
          </w:p>
        </w:tc>
      </w:tr>
      <w:tr w:rsidR="002C7025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25" w:rsidRDefault="00986B02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25" w:rsidRDefault="00986B02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196605, г. Санкт-Петербург, вн.тер.г. поселок Шушары, ш Петербургское, д. 66, к. 1, литера А, этаж 7, помещ. 36-Н, каб. 701</w:t>
            </w:r>
          </w:p>
        </w:tc>
      </w:tr>
      <w:tr w:rsidR="002C7025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25" w:rsidRDefault="00986B02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25" w:rsidRDefault="00986B02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1052600002180</w:t>
            </w:r>
          </w:p>
        </w:tc>
      </w:tr>
      <w:tr w:rsidR="002C7025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25" w:rsidRDefault="00986B02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1.4. Идентификационный номер налогоплательщика (ИНН) эмитента (при наличии)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25" w:rsidRDefault="00986B02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2607018122</w:t>
            </w:r>
          </w:p>
        </w:tc>
      </w:tr>
      <w:tr w:rsidR="002C7025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25" w:rsidRDefault="00986B02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25" w:rsidRDefault="00986B02">
            <w:pPr>
              <w:ind w:left="40"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65105-D</w:t>
            </w:r>
          </w:p>
        </w:tc>
      </w:tr>
      <w:tr w:rsidR="002C7025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25" w:rsidRDefault="00986B02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25" w:rsidRDefault="00B77019">
            <w:pPr>
              <w:ind w:right="57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hyperlink r:id="rId7" w:tooltip="https://www.ogk2.ru/" w:history="1">
              <w:r w:rsidR="00986B02">
                <w:rPr>
                  <w:rStyle w:val="aa"/>
                  <w:rFonts w:ascii="Tempora LGC Uni" w:eastAsia="Tempora LGC Uni" w:hAnsi="Tempora LGC Uni" w:cs="Tempora LGC Uni"/>
                  <w:b/>
                  <w:bCs/>
                  <w:color w:val="auto"/>
                  <w:sz w:val="22"/>
                  <w:szCs w:val="22"/>
                </w:rPr>
                <w:t>https://www.ogk2.ru</w:t>
              </w:r>
            </w:hyperlink>
          </w:p>
          <w:p w:rsidR="002C7025" w:rsidRDefault="00B77019"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hyperlink r:id="rId8" w:tooltip="https://www.e-disclosure.ru/portal/company.aspx?id=7234" w:history="1">
              <w:r w:rsidR="00986B02">
                <w:rPr>
                  <w:rStyle w:val="aa"/>
                  <w:rFonts w:ascii="Tempora LGC Uni" w:eastAsia="Tempora LGC Uni" w:hAnsi="Tempora LGC Uni" w:cs="Tempora LGC Uni"/>
                  <w:b/>
                  <w:bCs/>
                  <w:color w:val="auto"/>
                  <w:sz w:val="22"/>
                  <w:szCs w:val="22"/>
                </w:rPr>
                <w:t>https://www.e-disclosure.ru/portal/company.aspx?id=7234</w:t>
              </w:r>
            </w:hyperlink>
          </w:p>
        </w:tc>
      </w:tr>
      <w:tr w:rsidR="002C7025"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25" w:rsidRDefault="00986B02">
            <w:pPr>
              <w:jc w:val="both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25" w:rsidRDefault="00143FCA">
            <w:pPr>
              <w:ind w:right="85"/>
              <w:rPr>
                <w:rFonts w:ascii="Tempora LGC Uni" w:hAnsi="Tempora LGC Uni" w:cs="Tempora LGC Uni"/>
                <w:b/>
                <w:bCs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16.12</w:t>
            </w:r>
            <w:r w:rsidR="00986B02"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.2025</w:t>
            </w:r>
          </w:p>
        </w:tc>
      </w:tr>
    </w:tbl>
    <w:p w:rsidR="002C7025" w:rsidRDefault="002C7025">
      <w:pPr>
        <w:rPr>
          <w:rFonts w:ascii="Tempora LGC Uni" w:hAnsi="Tempora LGC Uni" w:cs="Tempora LGC Uni"/>
          <w:sz w:val="22"/>
          <w:szCs w:val="22"/>
        </w:rPr>
      </w:pPr>
    </w:p>
    <w:tbl>
      <w:tblPr>
        <w:tblW w:w="10196" w:type="dxa"/>
        <w:tblInd w:w="-38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96"/>
      </w:tblGrid>
      <w:tr w:rsidR="002C7025"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25" w:rsidRDefault="00986B02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2. Содержание сообщения</w:t>
            </w:r>
          </w:p>
        </w:tc>
      </w:tr>
      <w:tr w:rsidR="002C7025">
        <w:trPr>
          <w:trHeight w:val="1484"/>
        </w:trPr>
        <w:tc>
          <w:tcPr>
            <w:tcW w:w="10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25" w:rsidRDefault="00986B02">
            <w:pPr>
              <w:ind w:left="-28" w:right="57"/>
              <w:jc w:val="both"/>
              <w:rPr>
                <w:rFonts w:ascii="Tempora LGC Uni" w:hAnsi="Tempora LGC Uni" w:cs="Tempora LGC Un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2.1. Дата принятия Председателем совета директоров эмитента решения о проведении заседания совета директоров эмитента: </w:t>
            </w:r>
            <w:r w:rsidR="00143FCA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16.12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.2025.</w:t>
            </w:r>
          </w:p>
          <w:p w:rsidR="002C7025" w:rsidRDefault="00986B02">
            <w:pPr>
              <w:ind w:left="-28" w:right="57"/>
              <w:jc w:val="both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 xml:space="preserve">2.2. Дата проведения заседания совета директоров эмитента: </w:t>
            </w:r>
            <w:r w:rsidR="00143FCA"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22</w:t>
            </w:r>
            <w:r>
              <w:rPr>
                <w:rFonts w:ascii="Tempora LGC Uni" w:eastAsia="Tempora LGC Uni" w:hAnsi="Tempora LGC Uni" w:cs="Tempora LGC Uni"/>
                <w:b/>
                <w:bCs/>
                <w:color w:val="000000"/>
                <w:sz w:val="22"/>
                <w:szCs w:val="22"/>
              </w:rPr>
              <w:t>.12.20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25.</w:t>
            </w:r>
          </w:p>
          <w:p w:rsidR="002C7025" w:rsidRDefault="00986B02">
            <w:pPr>
              <w:ind w:left="-28" w:right="57"/>
              <w:jc w:val="both"/>
              <w:rPr>
                <w:rFonts w:ascii="Tempora LGC Uni" w:hAnsi="Tempora LGC Uni" w:cs="Tempora LGC Uni"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color w:val="000000"/>
                <w:sz w:val="22"/>
                <w:szCs w:val="22"/>
              </w:rPr>
              <w:t>2.3.  Повестка дня заседания совета директоров эмитента:</w:t>
            </w:r>
          </w:p>
          <w:p w:rsidR="002C7025" w:rsidRDefault="00986B02">
            <w:pPr>
              <w:pStyle w:val="32"/>
              <w:spacing w:before="20" w:after="20"/>
              <w:rPr>
                <w:rFonts w:ascii="Tempora LGC Uni" w:eastAsia="Tempora LGC Uni" w:hAnsi="Tempora LGC Uni" w:cs="Tempora LGC Uni"/>
                <w:b/>
                <w:bCs/>
                <w:sz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 xml:space="preserve">1. </w:t>
            </w:r>
            <w:r>
              <w:rPr>
                <w:rFonts w:ascii="Tempora LGC Uni" w:eastAsia="Tempora LGC Uni" w:hAnsi="Tempora LGC Uni" w:cs="Tempora LGC Uni"/>
                <w:sz w:val="22"/>
              </w:rPr>
              <w:t>О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>б определении закупочной политики в Обществе.</w:t>
            </w:r>
          </w:p>
          <w:p w:rsidR="00143FCA" w:rsidRDefault="00143FCA" w:rsidP="00143FCA">
            <w:pPr>
              <w:pStyle w:val="32"/>
              <w:spacing w:before="20" w:after="20"/>
              <w:rPr>
                <w:rFonts w:ascii="Tempora LGC Uni" w:eastAsia="Tempora LGC Uni" w:hAnsi="Tempora LGC Uni" w:cs="Tempora LGC Uni"/>
                <w:b/>
                <w:bCs/>
                <w:sz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 xml:space="preserve">2. </w:t>
            </w:r>
            <w:r w:rsidRPr="00143FCA"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>Об утверждении скорректированного Плана мероприятий по повышению операционной эффективности и оптимизации расходов ПАО «ОГК-2» на 2025 год.</w:t>
            </w:r>
          </w:p>
          <w:p w:rsidR="00143FCA" w:rsidRDefault="00143FCA" w:rsidP="00143FCA">
            <w:pPr>
              <w:pStyle w:val="32"/>
              <w:spacing w:before="20" w:after="20"/>
              <w:rPr>
                <w:rFonts w:ascii="Tempora LGC Uni" w:eastAsia="Tempora LGC Uni" w:hAnsi="Tempora LGC Uni" w:cs="Tempora LGC Uni"/>
                <w:b/>
                <w:bCs/>
                <w:sz w:val="22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 xml:space="preserve">3. </w:t>
            </w:r>
            <w:r w:rsidRPr="00143FCA"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>О рассмотрении отчета о выполнении Плана мероприятий по повышению операционной эффективности и оптимизации расходов ПАО «ОГК-2» за 9 месяцев 2025 года.</w:t>
            </w:r>
          </w:p>
          <w:p w:rsidR="00143FCA" w:rsidRPr="00143FCA" w:rsidRDefault="00143FCA" w:rsidP="00143FCA">
            <w:pPr>
              <w:spacing w:before="20" w:after="20"/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  <w:lang w:eastAsia="ru-RU"/>
              </w:rPr>
            </w:pPr>
            <w:r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 xml:space="preserve">4. </w:t>
            </w:r>
            <w:r w:rsidRPr="00143FCA"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  <w:lang w:eastAsia="ru-RU"/>
              </w:rPr>
              <w:t>О рассмотрении отчета об исполнении кредитной политики и отчета о размещении временно свободных денежных средств ПАО «ОГК-2» за 3 квартал 2025 года.</w:t>
            </w:r>
          </w:p>
          <w:p w:rsidR="00143FCA" w:rsidRDefault="00143FCA">
            <w:pPr>
              <w:pStyle w:val="32"/>
              <w:spacing w:before="20" w:after="20"/>
              <w:rPr>
                <w:rFonts w:ascii="Tempora LGC Uni" w:eastAsia="Tempora LGC Uni" w:hAnsi="Tempora LGC Uni" w:cs="Tempora LGC Uni"/>
                <w:b/>
                <w:bCs/>
                <w:sz w:val="22"/>
              </w:rPr>
            </w:pPr>
            <w:r w:rsidRPr="00143FCA">
              <w:rPr>
                <w:rFonts w:ascii="Tempora LGC Uni" w:eastAsia="Tempora LGC Uni" w:hAnsi="Tempora LGC Uni" w:cs="Tempora LGC Uni"/>
                <w:b/>
                <w:bCs/>
                <w:sz w:val="22"/>
              </w:rPr>
              <w:t>5. О согласовании назначения на должность директора филиала ПАО «ОГК-2» – Рязанская ГРЭС.</w:t>
            </w:r>
          </w:p>
        </w:tc>
      </w:tr>
    </w:tbl>
    <w:p w:rsidR="002C7025" w:rsidRDefault="002C7025">
      <w:pPr>
        <w:rPr>
          <w:rFonts w:ascii="Tempora LGC Uni" w:hAnsi="Tempora LGC Uni" w:cs="Tempora LGC Uni"/>
          <w:sz w:val="22"/>
          <w:szCs w:val="22"/>
        </w:rPr>
      </w:pP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 w:rsidR="002C7025">
        <w:trPr>
          <w:cantSplit/>
          <w:trHeight w:val="248"/>
        </w:trPr>
        <w:tc>
          <w:tcPr>
            <w:tcW w:w="102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025" w:rsidRDefault="00986B02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3. Подпись</w:t>
            </w:r>
          </w:p>
        </w:tc>
      </w:tr>
      <w:tr w:rsidR="002C7025">
        <w:trPr>
          <w:cantSplit/>
          <w:trHeight w:val="859"/>
        </w:trPr>
        <w:tc>
          <w:tcPr>
            <w:tcW w:w="5221" w:type="dxa"/>
            <w:gridSpan w:val="7"/>
            <w:tcBorders>
              <w:top w:val="single" w:sz="4" w:space="0" w:color="000000"/>
              <w:left w:val="single" w:sz="4" w:space="0" w:color="000000"/>
            </w:tcBorders>
          </w:tcPr>
          <w:p w:rsidR="002C7025" w:rsidRDefault="00986B02">
            <w:pPr>
              <w:pStyle w:val="af3"/>
              <w:rPr>
                <w:rFonts w:ascii="Tempora LGC Uni" w:hAnsi="Tempora LGC Uni" w:cs="Tempora LGC Uni"/>
                <w:b/>
                <w:color w:val="000000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 xml:space="preserve">3.1. 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Начальник Управления корпоративных и имущественных отношений, действующий на основании доверенности № 78/</w:t>
            </w:r>
            <w:r w:rsidR="00080876"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362-н/78-2025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-3-</w:t>
            </w:r>
            <w:r w:rsidR="00080876"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>1278</w:t>
            </w: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 xml:space="preserve"> </w:t>
            </w:r>
          </w:p>
          <w:p w:rsidR="002C7025" w:rsidRDefault="00986B02" w:rsidP="009624FD">
            <w:pPr>
              <w:pStyle w:val="af3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color w:val="000000"/>
                <w:sz w:val="22"/>
                <w:szCs w:val="22"/>
              </w:rPr>
              <w:t xml:space="preserve">от </w:t>
            </w:r>
            <w:r w:rsidR="00080876"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10</w:t>
            </w:r>
            <w:r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.</w:t>
            </w:r>
            <w:r w:rsidR="009624FD">
              <w:rPr>
                <w:rFonts w:ascii="Tempora LGC Uni" w:eastAsia="Tempora LGC Uni" w:hAnsi="Tempora LGC Uni" w:cs="Tempora LGC Uni"/>
                <w:b/>
                <w:bCs/>
                <w:sz w:val="22"/>
                <w:szCs w:val="22"/>
              </w:rPr>
              <w:t>12.2025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C7025" w:rsidRDefault="002C7025">
            <w:pPr>
              <w:jc w:val="right"/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000000"/>
            </w:tcBorders>
            <w:vAlign w:val="bottom"/>
          </w:tcPr>
          <w:p w:rsidR="002C7025" w:rsidRDefault="00986B02"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b/>
                <w:sz w:val="22"/>
                <w:szCs w:val="22"/>
              </w:rPr>
              <w:t>Е.Н. Егорова</w:t>
            </w:r>
          </w:p>
        </w:tc>
        <w:tc>
          <w:tcPr>
            <w:tcW w:w="150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2C7025" w:rsidRDefault="002C7025"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</w:tr>
      <w:tr w:rsidR="002C7025">
        <w:trPr>
          <w:cantSplit/>
          <w:trHeight w:hRule="exact" w:val="280"/>
        </w:trPr>
        <w:tc>
          <w:tcPr>
            <w:tcW w:w="5221" w:type="dxa"/>
            <w:gridSpan w:val="7"/>
            <w:tcBorders>
              <w:left w:val="single" w:sz="4" w:space="0" w:color="000000"/>
            </w:tcBorders>
          </w:tcPr>
          <w:p w:rsidR="002C7025" w:rsidRDefault="002C7025">
            <w:pPr>
              <w:rPr>
                <w:rFonts w:ascii="Tempora LGC Uni" w:hAnsi="Tempora LGC Uni" w:cs="Tempora LGC Uni"/>
                <w:b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:rsidR="002C7025" w:rsidRDefault="00986B02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(подпись)</w:t>
            </w:r>
          </w:p>
        </w:tc>
        <w:tc>
          <w:tcPr>
            <w:tcW w:w="3072" w:type="dxa"/>
          </w:tcPr>
          <w:p w:rsidR="002C7025" w:rsidRDefault="002C7025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50" w:type="dxa"/>
            <w:tcBorders>
              <w:right w:val="single" w:sz="4" w:space="0" w:color="000000"/>
            </w:tcBorders>
          </w:tcPr>
          <w:p w:rsidR="002C7025" w:rsidRDefault="002C7025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  <w:tr w:rsidR="002C7025">
        <w:trPr>
          <w:cantSplit/>
          <w:trHeight w:val="234"/>
        </w:trPr>
        <w:tc>
          <w:tcPr>
            <w:tcW w:w="1231" w:type="dxa"/>
            <w:tcBorders>
              <w:left w:val="single" w:sz="4" w:space="0" w:color="000000"/>
            </w:tcBorders>
            <w:vAlign w:val="bottom"/>
          </w:tcPr>
          <w:p w:rsidR="002C7025" w:rsidRDefault="00986B02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3.2. Дата    “</w:t>
            </w:r>
          </w:p>
        </w:tc>
        <w:tc>
          <w:tcPr>
            <w:tcW w:w="357" w:type="dxa"/>
            <w:tcBorders>
              <w:bottom w:val="single" w:sz="4" w:space="0" w:color="000000"/>
            </w:tcBorders>
            <w:vAlign w:val="bottom"/>
          </w:tcPr>
          <w:p w:rsidR="002C7025" w:rsidRDefault="00143FCA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17</w:t>
            </w:r>
          </w:p>
        </w:tc>
        <w:tc>
          <w:tcPr>
            <w:tcW w:w="384" w:type="dxa"/>
            <w:vAlign w:val="bottom"/>
          </w:tcPr>
          <w:p w:rsidR="002C7025" w:rsidRDefault="00986B02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”</w:t>
            </w:r>
          </w:p>
        </w:tc>
        <w:tc>
          <w:tcPr>
            <w:tcW w:w="1317" w:type="dxa"/>
            <w:tcBorders>
              <w:bottom w:val="single" w:sz="4" w:space="0" w:color="000000"/>
            </w:tcBorders>
            <w:vAlign w:val="bottom"/>
          </w:tcPr>
          <w:p w:rsidR="002C7025" w:rsidRDefault="00986B02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 xml:space="preserve"> декабря</w:t>
            </w:r>
          </w:p>
        </w:tc>
        <w:tc>
          <w:tcPr>
            <w:tcW w:w="416" w:type="dxa"/>
            <w:vAlign w:val="bottom"/>
          </w:tcPr>
          <w:p w:rsidR="002C7025" w:rsidRDefault="00986B02">
            <w:pPr>
              <w:jc w:val="right"/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20</w:t>
            </w:r>
          </w:p>
        </w:tc>
        <w:tc>
          <w:tcPr>
            <w:tcW w:w="307" w:type="dxa"/>
            <w:tcBorders>
              <w:bottom w:val="single" w:sz="4" w:space="0" w:color="000000"/>
            </w:tcBorders>
            <w:vAlign w:val="bottom"/>
          </w:tcPr>
          <w:p w:rsidR="002C7025" w:rsidRDefault="00986B02">
            <w:pPr>
              <w:rPr>
                <w:rFonts w:ascii="Tempora LGC Uni" w:hAnsi="Tempora LGC Uni" w:cs="Tempora LGC Uni"/>
                <w:sz w:val="22"/>
                <w:szCs w:val="22"/>
              </w:rPr>
            </w:pPr>
            <w:r>
              <w:rPr>
                <w:rFonts w:ascii="Tempora LGC Uni" w:eastAsia="Tempora LGC Uni" w:hAnsi="Tempora LGC Uni" w:cs="Tempora LGC Uni"/>
                <w:sz w:val="22"/>
                <w:szCs w:val="22"/>
              </w:rPr>
              <w:t>25</w:t>
            </w:r>
          </w:p>
        </w:tc>
        <w:tc>
          <w:tcPr>
            <w:tcW w:w="1209" w:type="dxa"/>
            <w:vAlign w:val="bottom"/>
          </w:tcPr>
          <w:p w:rsidR="002C7025" w:rsidRDefault="002C7025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338" w:type="dxa"/>
            <w:vAlign w:val="bottom"/>
          </w:tcPr>
          <w:p w:rsidR="002C7025" w:rsidRDefault="002C7025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right w:val="single" w:sz="4" w:space="0" w:color="000000"/>
            </w:tcBorders>
            <w:vAlign w:val="bottom"/>
          </w:tcPr>
          <w:p w:rsidR="002C7025" w:rsidRDefault="002C7025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  <w:tr w:rsidR="002C7025">
        <w:trPr>
          <w:cantSplit/>
        </w:trPr>
        <w:tc>
          <w:tcPr>
            <w:tcW w:w="5221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2C7025" w:rsidRDefault="002C7025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2C7025" w:rsidRDefault="002C7025">
            <w:pPr>
              <w:jc w:val="center"/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  <w:tc>
          <w:tcPr>
            <w:tcW w:w="3684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:rsidR="002C7025" w:rsidRDefault="002C7025">
            <w:pPr>
              <w:rPr>
                <w:rFonts w:ascii="Tempora LGC Uni" w:hAnsi="Tempora LGC Uni" w:cs="Tempora LGC Uni"/>
                <w:sz w:val="22"/>
                <w:szCs w:val="22"/>
              </w:rPr>
            </w:pPr>
          </w:p>
        </w:tc>
      </w:tr>
    </w:tbl>
    <w:p w:rsidR="002C7025" w:rsidRDefault="002C7025">
      <w:pPr>
        <w:rPr>
          <w:rFonts w:ascii="Tempora LGC Uni" w:hAnsi="Tempora LGC Uni" w:cs="Tempora LGC Uni"/>
          <w:sz w:val="22"/>
          <w:szCs w:val="22"/>
        </w:rPr>
      </w:pPr>
    </w:p>
    <w:p w:rsidR="002C7025" w:rsidRDefault="002C7025">
      <w:pPr>
        <w:rPr>
          <w:rFonts w:ascii="Tempora LGC Uni" w:hAnsi="Tempora LGC Uni" w:cs="Tempora LGC Uni"/>
          <w:sz w:val="22"/>
          <w:szCs w:val="22"/>
        </w:rPr>
      </w:pPr>
      <w:bookmarkStart w:id="0" w:name="_GoBack"/>
      <w:bookmarkEnd w:id="0"/>
    </w:p>
    <w:p w:rsidR="002C7025" w:rsidRDefault="002C7025">
      <w:pPr>
        <w:rPr>
          <w:sz w:val="21"/>
          <w:szCs w:val="21"/>
        </w:rPr>
      </w:pPr>
    </w:p>
    <w:p w:rsidR="002C7025" w:rsidRDefault="002C7025">
      <w:pPr>
        <w:rPr>
          <w:sz w:val="21"/>
          <w:szCs w:val="21"/>
        </w:rPr>
      </w:pPr>
    </w:p>
    <w:p w:rsidR="002C7025" w:rsidRDefault="002C7025">
      <w:pPr>
        <w:rPr>
          <w:sz w:val="21"/>
          <w:szCs w:val="21"/>
        </w:rPr>
      </w:pPr>
    </w:p>
    <w:sectPr w:rsidR="002C7025">
      <w:pgSz w:w="11906" w:h="16838"/>
      <w:pgMar w:top="851" w:right="851" w:bottom="851" w:left="1701" w:header="284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019" w:rsidRDefault="00B77019">
      <w:r>
        <w:separator/>
      </w:r>
    </w:p>
  </w:endnote>
  <w:endnote w:type="continuationSeparator" w:id="0">
    <w:p w:rsidR="00B77019" w:rsidRDefault="00B7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enQuanYi Micro Hei">
    <w:altName w:val="Franklin Gothic Medium Cond"/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Open Sans">
    <w:altName w:val="Franklin Gothic Medium Cond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Tempora LGC Un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019" w:rsidRDefault="00B77019">
      <w:r>
        <w:separator/>
      </w:r>
    </w:p>
  </w:footnote>
  <w:footnote w:type="continuationSeparator" w:id="0">
    <w:p w:rsidR="00B77019" w:rsidRDefault="00B77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A3D"/>
    <w:multiLevelType w:val="multilevel"/>
    <w:tmpl w:val="90F0EEB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25"/>
    <w:rsid w:val="00080876"/>
    <w:rsid w:val="00143FCA"/>
    <w:rsid w:val="002C7025"/>
    <w:rsid w:val="009624FD"/>
    <w:rsid w:val="00986B02"/>
    <w:rsid w:val="00B7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E649C"/>
  <w15:docId w15:val="{796E71C9-7965-4BF1-A66A-BBB12E40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WenQuanYi Micro Hei" w:hAnsi="Times New Roman" w:cs="Lohit Devanagari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lang w:bidi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a3">
    <w:name w:val="Название объекта Знак"/>
    <w:link w:val="a4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WW8Num3z0">
    <w:name w:val="WW8Num3z0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11z0">
    <w:name w:val="WW8Num11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color w:val="000000"/>
    </w:rPr>
  </w:style>
  <w:style w:type="character" w:customStyle="1" w:styleId="WW8Num20z0">
    <w:name w:val="WW8Num20z0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  <w:rPr>
      <w:sz w:val="26"/>
      <w:szCs w:val="26"/>
    </w:rPr>
  </w:style>
  <w:style w:type="character" w:customStyle="1" w:styleId="WW8Num23z2">
    <w:name w:val="WW8Num23z2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  <w:rPr>
      <w:color w:val="000000"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character" w:customStyle="1" w:styleId="20">
    <w:name w:val="Основной текст с отступом 2 Знак"/>
    <w:qFormat/>
    <w:rPr>
      <w:sz w:val="28"/>
      <w:szCs w:val="24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ab">
    <w:name w:val="Обычный (веб) Знак"/>
    <w:qFormat/>
    <w:rPr>
      <w:rFonts w:eastAsia="Calibri"/>
      <w:sz w:val="24"/>
      <w:szCs w:val="24"/>
      <w:lang w:val="en-GB"/>
    </w:rPr>
  </w:style>
  <w:style w:type="character" w:styleId="ac">
    <w:name w:val="Strong"/>
    <w:qFormat/>
    <w:rPr>
      <w:b/>
      <w:bCs/>
    </w:rPr>
  </w:style>
  <w:style w:type="character" w:customStyle="1" w:styleId="Style12ptBoldItalic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ad">
    <w:name w:val="FollowedHyperlink"/>
    <w:rPr>
      <w:color w:val="954F72"/>
      <w:u w:val="single"/>
    </w:rPr>
  </w:style>
  <w:style w:type="character" w:customStyle="1" w:styleId="ae">
    <w:name w:val="Символ нумерации"/>
    <w:qFormat/>
  </w:style>
  <w:style w:type="paragraph" w:customStyle="1" w:styleId="10">
    <w:name w:val="Заголовок1"/>
    <w:basedOn w:val="a"/>
    <w:next w:val="af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Lohit Devanagari"/>
    </w:rPr>
  </w:style>
  <w:style w:type="paragraph" w:styleId="a4">
    <w:name w:val="caption"/>
    <w:basedOn w:val="a"/>
    <w:link w:val="a3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10"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 Spacing"/>
    <w:uiPriority w:val="1"/>
    <w:qFormat/>
  </w:style>
  <w:style w:type="paragraph" w:styleId="af4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5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7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8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9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a">
    <w:name w:val="endnote text"/>
    <w:basedOn w:val="a"/>
    <w:uiPriority w:val="99"/>
    <w:semiHidden/>
    <w:unhideWhenUsed/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"/>
    <w:uiPriority w:val="99"/>
    <w:unhideWhenUsed/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d">
    <w:name w:val="header"/>
    <w:basedOn w:val="a"/>
    <w:pPr>
      <w:tabs>
        <w:tab w:val="center" w:pos="4153"/>
        <w:tab w:val="right" w:pos="8306"/>
      </w:tabs>
    </w:pPr>
  </w:style>
  <w:style w:type="paragraph" w:styleId="afe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prilozhenie">
    <w:name w:val="prilozhenie"/>
    <w:basedOn w:val="a"/>
    <w:qFormat/>
    <w:pPr>
      <w:ind w:firstLine="709"/>
      <w:jc w:val="both"/>
    </w:pPr>
    <w:rPr>
      <w:sz w:val="24"/>
      <w:szCs w:val="24"/>
    </w:rPr>
  </w:style>
  <w:style w:type="paragraph" w:styleId="23">
    <w:name w:val="Body Text Indent 2"/>
    <w:basedOn w:val="a"/>
    <w:qFormat/>
    <w:pPr>
      <w:spacing w:after="120" w:line="480" w:lineRule="auto"/>
      <w:ind w:left="283" w:firstLine="709"/>
      <w:jc w:val="both"/>
    </w:pPr>
    <w:rPr>
      <w:sz w:val="28"/>
      <w:szCs w:val="24"/>
    </w:rPr>
  </w:style>
  <w:style w:type="paragraph" w:styleId="HTML0">
    <w:name w:val="HTML Preformatted"/>
    <w:basedOn w:val="a"/>
    <w:qFormat/>
    <w:rPr>
      <w:rFonts w:ascii="Courier New" w:hAnsi="Courier New" w:cs="Courier New"/>
    </w:rPr>
  </w:style>
  <w:style w:type="paragraph" w:customStyle="1" w:styleId="ConsPlusNormal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aff">
    <w:name w:val="Normal (Web)"/>
    <w:basedOn w:val="a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customStyle="1" w:styleId="aff0">
    <w:name w:val="Содержимое таблицы"/>
    <w:basedOn w:val="a"/>
    <w:qFormat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pPr>
      <w:jc w:val="center"/>
    </w:pPr>
    <w:rPr>
      <w:b/>
      <w:bCs/>
    </w:rPr>
  </w:style>
  <w:style w:type="paragraph" w:customStyle="1" w:styleId="aff2">
    <w:name w:val="Содержимое врезки"/>
    <w:basedOn w:val="a"/>
    <w:qFormat/>
  </w:style>
  <w:style w:type="table" w:styleId="aff3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41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51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42">
    <w:name w:val="Абзац 4"/>
    <w:basedOn w:val="aff2"/>
    <w:hidden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eastAsiaTheme="minorEastAsia" w:cstheme="minorBidi"/>
      <w:sz w:val="24"/>
      <w:szCs w:val="22"/>
      <w:lang w:eastAsia="ru-RU"/>
    </w:rPr>
  </w:style>
  <w:style w:type="paragraph" w:customStyle="1" w:styleId="32">
    <w:name w:val="Абзац 3"/>
    <w:basedOn w:val="a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customStyle="1" w:styleId="docdata">
    <w:name w:val="docdata"/>
    <w:basedOn w:val="a0"/>
  </w:style>
  <w:style w:type="paragraph" w:customStyle="1" w:styleId="1560">
    <w:name w:val="1560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24">
    <w:name w:val="1624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076">
    <w:name w:val="2076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702">
    <w:name w:val="1702"/>
    <w:basedOn w:val="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650">
    <w:name w:val="1650"/>
    <w:basedOn w:val="a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isclosure.ru/portal/company.aspx?id=72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gk2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cp:lastModifiedBy>Гризель Наталья Олеговна</cp:lastModifiedBy>
  <cp:revision>2</cp:revision>
  <cp:lastPrinted>2025-12-17T07:45:00Z</cp:lastPrinted>
  <dcterms:created xsi:type="dcterms:W3CDTF">2025-12-17T09:21:00Z</dcterms:created>
  <dcterms:modified xsi:type="dcterms:W3CDTF">2025-12-17T09:21:00Z</dcterms:modified>
  <dc:language>ru-RU</dc:language>
</cp:coreProperties>
</file>