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B3404" w14:textId="77777777" w:rsidR="00AC11FD" w:rsidRDefault="00F153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75074B3A" w14:textId="77777777" w:rsidR="00AC11FD" w:rsidRDefault="00AC11FD">
      <w:pPr>
        <w:pStyle w:val="ConsPlusNormal"/>
        <w:jc w:val="both"/>
      </w:pPr>
    </w:p>
    <w:p w14:paraId="33DDDEBE" w14:textId="77777777" w:rsidR="00AC11FD" w:rsidRDefault="00F153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ПРЕДОСТАВЛЕНИЯ КОММУНАЛЬНЫХ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6DD70" w14:textId="77777777" w:rsidR="00AC11FD" w:rsidRDefault="00F153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(отопление и горячее водоснабжение) №_________</w:t>
      </w:r>
    </w:p>
    <w:p w14:paraId="3F59F74A" w14:textId="77777777" w:rsidR="00AC11FD" w:rsidRDefault="00AC1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70B768" w14:textId="77777777" w:rsidR="00AC11FD" w:rsidRDefault="00F153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г._________________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«___» _____________ 20___ г.</w:t>
      </w:r>
    </w:p>
    <w:p w14:paraId="743915B4" w14:textId="77777777" w:rsidR="00AC11FD" w:rsidRDefault="00AC11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027D38" w14:textId="77777777" w:rsidR="00AC11FD" w:rsidRDefault="00F1539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Публичное акционерное общество «Вторая генерирующая компания оптового рынка электроэнергии» (ПАО «ОГК-2»</w:t>
      </w:r>
      <w:r>
        <w:rPr>
          <w:rFonts w:ascii="Times New Roman" w:hAnsi="Times New Roman" w:cs="Times New Roman"/>
          <w:sz w:val="24"/>
          <w:szCs w:val="24"/>
        </w:rPr>
        <w:t>), именуемое в дальнейшем «Теплоснабжающая организация», в лице заместителя управляющего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производству-главного инженера</w:t>
      </w:r>
      <w:r>
        <w:rPr>
          <w:rFonts w:ascii="Times New Roman" w:hAnsi="Times New Roman" w:cs="Times New Roman"/>
          <w:sz w:val="24"/>
          <w:szCs w:val="24"/>
        </w:rPr>
        <w:t xml:space="preserve"> Зайцева Сергея Артуровича, действующего на основании доверенности от 27.06.2023 № Д2101-23-32, с одной стороны, и ________________________являющийся (-иеся) собственником (-ами) (нанимателем) жилого помещения в мног</w:t>
      </w:r>
      <w:r>
        <w:rPr>
          <w:rFonts w:ascii="Times New Roman" w:hAnsi="Times New Roman" w:cs="Times New Roman"/>
          <w:sz w:val="24"/>
          <w:szCs w:val="24"/>
        </w:rPr>
        <w:t>оквартирном доме, расположенном по адресу: __________________________________________________________, именуемый (-ые) в дальнейшем «Потребитель», с другой стороны, именуемые в дальнейшем при совместном упоминании «Стороны», заключили настоящий договор о н</w:t>
      </w:r>
      <w:r>
        <w:rPr>
          <w:rFonts w:ascii="Times New Roman" w:hAnsi="Times New Roman" w:cs="Times New Roman"/>
          <w:sz w:val="24"/>
          <w:szCs w:val="24"/>
        </w:rPr>
        <w:t xml:space="preserve">ижеследующем: </w:t>
      </w:r>
    </w:p>
    <w:p w14:paraId="47AFF417" w14:textId="77777777" w:rsidR="00AC11FD" w:rsidRDefault="00AC11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33EB8D" w14:textId="77777777" w:rsidR="00AC11FD" w:rsidRDefault="00F15393">
      <w:pPr>
        <w:pStyle w:val="ConsPlusNormal"/>
        <w:numPr>
          <w:ilvl w:val="0"/>
          <w:numId w:val="2"/>
        </w:numPr>
        <w:ind w:left="3969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16E047DB" w14:textId="77777777" w:rsidR="00AC11FD" w:rsidRDefault="00AC1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3168E9" w14:textId="77777777" w:rsidR="00AC11FD" w:rsidRDefault="00F15393">
      <w:pPr>
        <w:pStyle w:val="ConsPlusNonformat"/>
        <w:numPr>
          <w:ilvl w:val="1"/>
          <w:numId w:val="3"/>
        </w:numPr>
        <w:tabs>
          <w:tab w:val="left" w:pos="284"/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426 Гражданского кодекса РФ настоящий договор является публичным договором, условия которого устанавливаются одинаковыми для всех потребителей.</w:t>
      </w:r>
    </w:p>
    <w:p w14:paraId="43929001" w14:textId="77777777" w:rsidR="00AC11FD" w:rsidRDefault="00F15393">
      <w:pPr>
        <w:pStyle w:val="ConsPlusNonformat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настоящему  договору  Теплоснабжающая  организация  </w:t>
      </w:r>
      <w:r>
        <w:rPr>
          <w:rFonts w:ascii="Times New Roman" w:hAnsi="Times New Roman" w:cs="Times New Roman"/>
          <w:sz w:val="24"/>
          <w:szCs w:val="24"/>
        </w:rPr>
        <w:t>обязуется предоставлять   Потребителю   самостоятельно коммунальную   услугу  (коммунальные услуги) по отоплению и горячему водоснабжению (в части  компонента на тепловую энергию, используемого на подогрев воды), в том числе потребляемую при содержании и и</w:t>
      </w:r>
      <w:r>
        <w:rPr>
          <w:rFonts w:ascii="Times New Roman" w:hAnsi="Times New Roman" w:cs="Times New Roman"/>
          <w:sz w:val="24"/>
          <w:szCs w:val="24"/>
        </w:rPr>
        <w:t>спользовании общего имущества в многоквартирном   доме   в   случаях,   предусмотренных законодательством Российской Федерации (далее - коммунальная услуга), а Потребитель обязуется вносить Теплоснабжающей организации плату за коммунальную услугу в сроки и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установленные  законодательством  Российской  Федерации и настоящим договором,  а  также  соблюдать иные требования, предусмотренные законодательством Российской Федерации и настоящим договором. </w:t>
      </w:r>
    </w:p>
    <w:p w14:paraId="68AB5CA3" w14:textId="77777777" w:rsidR="00AC11FD" w:rsidRDefault="00F15393">
      <w:pPr>
        <w:pStyle w:val="ConsPlusNonformat"/>
        <w:numPr>
          <w:ilvl w:val="1"/>
          <w:numId w:val="3"/>
        </w:numPr>
        <w:tabs>
          <w:tab w:val="left" w:pos="284"/>
          <w:tab w:val="left" w:pos="426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предоставления коммунальной услуги (</w:t>
      </w:r>
      <w:r>
        <w:rPr>
          <w:rFonts w:ascii="Times New Roman" w:hAnsi="Times New Roman" w:cs="Times New Roman"/>
          <w:sz w:val="24"/>
          <w:szCs w:val="24"/>
        </w:rPr>
        <w:t>коммунальных услуг) 2018 г.</w:t>
      </w:r>
    </w:p>
    <w:p w14:paraId="110DD719" w14:textId="77777777" w:rsidR="00AC11FD" w:rsidRDefault="00AC1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01938D" w14:textId="77777777" w:rsidR="00AC11FD" w:rsidRDefault="00F15393">
      <w:pPr>
        <w:pStyle w:val="ConsPlusNormal"/>
        <w:numPr>
          <w:ilvl w:val="0"/>
          <w:numId w:val="3"/>
        </w:numPr>
        <w:tabs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6866E46" w14:textId="77777777" w:rsidR="00AC11FD" w:rsidRDefault="00AC1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415C67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жилого помещения Потребителя:</w:t>
      </w:r>
    </w:p>
    <w:p w14:paraId="3C82C79D" w14:textId="77777777" w:rsidR="00AC11FD" w:rsidRDefault="00AC11F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26"/>
        <w:gridCol w:w="3701"/>
      </w:tblGrid>
      <w:tr w:rsidR="00AC11FD" w14:paraId="47C51791" w14:textId="77777777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B6F8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 дома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EEE8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FD" w14:paraId="0AD1AC9E" w14:textId="77777777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035E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2A5B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FD" w14:paraId="643F349E" w14:textId="77777777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EEC9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5022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FD" w14:paraId="4B206705" w14:textId="77777777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26C6F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D2C4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FD" w14:paraId="68C436FA" w14:textId="77777777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FF09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комнат в помещении, шт.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DC67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FD" w14:paraId="74DF0A8D" w14:textId="77777777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E13AC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Площадь помещения, кв.м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9B2D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FD" w14:paraId="246EDEFD" w14:textId="77777777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4B112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BE1A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6D46D5" w14:textId="77777777" w:rsidR="00AC11FD" w:rsidRDefault="00AC11F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338B1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</w:t>
      </w:r>
      <w:r>
        <w:rPr>
          <w:rFonts w:ascii="Times New Roman" w:hAnsi="Times New Roman" w:cs="Times New Roman"/>
          <w:sz w:val="24"/>
          <w:szCs w:val="24"/>
        </w:rPr>
        <w:t>собственности на помещение подтверждается следующим документом:</w:t>
      </w:r>
    </w:p>
    <w:p w14:paraId="08E29394" w14:textId="77777777" w:rsidR="00AC11FD" w:rsidRDefault="00AC11FD">
      <w:pPr>
        <w:widowControl w:val="0"/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54"/>
        <w:gridCol w:w="4573"/>
      </w:tblGrid>
      <w:tr w:rsidR="00AC11FD" w14:paraId="4EAA116D" w14:textId="77777777"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4DDC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DA80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1FD" w14:paraId="7E0648A9" w14:textId="77777777"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73E3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BDE1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1FD" w14:paraId="4E1CA65A" w14:textId="77777777"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7920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выдачи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92AB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1FD" w14:paraId="35F6A042" w14:textId="77777777"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AAD4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Кем выдан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6294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6ECB4F" w14:textId="77777777" w:rsidR="00AC11FD" w:rsidRDefault="00AC11F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A6C8B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собственников ______ человек, количество постоянно проживающих ____ человек.</w:t>
      </w:r>
    </w:p>
    <w:p w14:paraId="4DA2D7FA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</w:t>
      </w:r>
      <w:r>
        <w:rPr>
          <w:rFonts w:ascii="Times New Roman" w:hAnsi="Times New Roman" w:cs="Times New Roman"/>
          <w:sz w:val="24"/>
          <w:szCs w:val="24"/>
        </w:rPr>
        <w:t>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</w:t>
      </w:r>
      <w:r>
        <w:rPr>
          <w:rFonts w:ascii="Times New Roman" w:hAnsi="Times New Roman" w:cs="Times New Roman"/>
          <w:sz w:val="24"/>
          <w:szCs w:val="24"/>
        </w:rPr>
        <w:t>лении коммунальных услуг собственникам и пользователям помещений в многоквартирных домах и жилых домов»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</w:t>
      </w:r>
      <w:r>
        <w:rPr>
          <w:rFonts w:ascii="Times New Roman" w:hAnsi="Times New Roman" w:cs="Times New Roman"/>
          <w:sz w:val="24"/>
          <w:szCs w:val="24"/>
        </w:rPr>
        <w:t>твляется следующим способом (нужное заполнить):</w:t>
      </w:r>
    </w:p>
    <w:p w14:paraId="7B447698" w14:textId="77777777" w:rsidR="00AC11FD" w:rsidRDefault="00F15393">
      <w:pPr>
        <w:pStyle w:val="afd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почтовому адресу __________________________________;</w:t>
      </w:r>
    </w:p>
    <w:p w14:paraId="0C86B130" w14:textId="77777777" w:rsidR="00AC11FD" w:rsidRDefault="00F15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________________________________.</w:t>
      </w:r>
    </w:p>
    <w:p w14:paraId="26483D9B" w14:textId="77777777" w:rsidR="00AC11FD" w:rsidRDefault="00F15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способ доставки не указан Сторонами в настоящем договоре, то доставка </w:t>
      </w:r>
      <w:r>
        <w:rPr>
          <w:rFonts w:ascii="Times New Roman" w:hAnsi="Times New Roman" w:cs="Times New Roman"/>
          <w:sz w:val="24"/>
          <w:szCs w:val="24"/>
        </w:rPr>
        <w:t>осуществляется по почтовому адресу жилого помещения Потребителя, в отношении которого заключается настоящий договор.</w:t>
      </w:r>
    </w:p>
    <w:p w14:paraId="3C701B81" w14:textId="77777777" w:rsidR="00AC11FD" w:rsidRDefault="00F15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</w:t>
      </w:r>
      <w:r>
        <w:rPr>
          <w:rFonts w:ascii="Times New Roman" w:hAnsi="Times New Roman" w:cs="Times New Roman"/>
          <w:sz w:val="24"/>
          <w:szCs w:val="24"/>
        </w:rPr>
        <w:t>ующие сроки, согласованные Сторонами _____________________________.</w:t>
      </w:r>
    </w:p>
    <w:p w14:paraId="33DC068B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Расчетным периодом для оплаты коммунальных услуг является 1 календарный месяц (далее - расчетный период).</w:t>
      </w:r>
    </w:p>
    <w:p w14:paraId="1AF3E4CE" w14:textId="77777777" w:rsidR="00AC11FD" w:rsidRDefault="00AC1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9D724E" w14:textId="77777777" w:rsidR="00AC11FD" w:rsidRDefault="00F1539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и права Сторон</w:t>
      </w:r>
    </w:p>
    <w:p w14:paraId="4836C80B" w14:textId="77777777" w:rsidR="00AC11FD" w:rsidRDefault="00AC11FD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8A52030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 организация обязана:</w:t>
      </w:r>
    </w:p>
    <w:p w14:paraId="71D0DB9A" w14:textId="77777777" w:rsidR="00AC11FD" w:rsidRDefault="00F15393">
      <w:pPr>
        <w:pStyle w:val="ConsPlusNormal"/>
        <w:numPr>
          <w:ilvl w:val="0"/>
          <w:numId w:val="4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пре</w:t>
      </w:r>
      <w:r>
        <w:rPr>
          <w:rFonts w:ascii="Times New Roman" w:hAnsi="Times New Roman" w:cs="Times New Roman"/>
          <w:sz w:val="24"/>
          <w:szCs w:val="24"/>
        </w:rPr>
        <w:t>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7485A10C" w14:textId="77777777" w:rsidR="00AC11FD" w:rsidRDefault="00F15393">
      <w:pPr>
        <w:pStyle w:val="ConsPlusNormal"/>
        <w:numPr>
          <w:ilvl w:val="0"/>
          <w:numId w:val="4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расчет размера платы за коммунальную услугу и его измене</w:t>
      </w:r>
      <w:r>
        <w:rPr>
          <w:rFonts w:ascii="Times New Roman" w:hAnsi="Times New Roman" w:cs="Times New Roman"/>
          <w:sz w:val="24"/>
          <w:szCs w:val="24"/>
        </w:rPr>
        <w:t>ния в случаях и порядке, которые предусмотрены Правилами предоставления коммунальных услуг;</w:t>
      </w:r>
    </w:p>
    <w:p w14:paraId="45803E2C" w14:textId="77777777" w:rsidR="00AC11FD" w:rsidRDefault="00F15393">
      <w:pPr>
        <w:pStyle w:val="ConsPlusNormal"/>
        <w:numPr>
          <w:ilvl w:val="0"/>
          <w:numId w:val="4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от Потребителя показания индивидуальных приборов учета (далее - приборы учета), в том числе способами, допускающими возможность удаленной передачи сведени</w:t>
      </w:r>
      <w:r>
        <w:rPr>
          <w:rFonts w:ascii="Times New Roman" w:hAnsi="Times New Roman" w:cs="Times New Roman"/>
          <w:sz w:val="24"/>
          <w:szCs w:val="24"/>
        </w:rPr>
        <w:t>й о показаниях приборов учета (телефон, сеть Интернет и др.), использовать полученные с 20-го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</w:t>
      </w:r>
      <w:r>
        <w:rPr>
          <w:rFonts w:ascii="Times New Roman" w:hAnsi="Times New Roman" w:cs="Times New Roman"/>
          <w:sz w:val="24"/>
          <w:szCs w:val="24"/>
        </w:rPr>
        <w:t>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63DDFEB7" w14:textId="77777777" w:rsidR="00AC11FD" w:rsidRDefault="00F15393">
      <w:pPr>
        <w:pStyle w:val="ConsPlusNormal"/>
        <w:numPr>
          <w:ilvl w:val="0"/>
          <w:numId w:val="4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в порядке и сроки, которые у</w:t>
      </w:r>
      <w:r>
        <w:rPr>
          <w:rFonts w:ascii="Times New Roman" w:hAnsi="Times New Roman" w:cs="Times New Roman"/>
          <w:sz w:val="24"/>
          <w:szCs w:val="24"/>
        </w:rPr>
        <w:t>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</w:t>
      </w:r>
      <w:r>
        <w:rPr>
          <w:rFonts w:ascii="Times New Roman" w:hAnsi="Times New Roman" w:cs="Times New Roman"/>
          <w:sz w:val="24"/>
          <w:szCs w:val="24"/>
        </w:rPr>
        <w:t>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14:paraId="56819F6D" w14:textId="77777777" w:rsidR="00AC11FD" w:rsidRDefault="00F15393">
      <w:pPr>
        <w:pStyle w:val="ConsPlusNormal"/>
        <w:numPr>
          <w:ilvl w:val="0"/>
          <w:numId w:val="4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доставку Потребителю платежных д</w:t>
      </w:r>
      <w:r>
        <w:rPr>
          <w:rFonts w:ascii="Times New Roman" w:hAnsi="Times New Roman" w:cs="Times New Roman"/>
          <w:sz w:val="24"/>
          <w:szCs w:val="24"/>
        </w:rPr>
        <w:t>окументов на оплату коммунальных услуг способом, определенным в пункте 2.4 настоящего договора;</w:t>
      </w:r>
    </w:p>
    <w:p w14:paraId="45CDF67C" w14:textId="77777777" w:rsidR="00AC11FD" w:rsidRDefault="00F15393">
      <w:pPr>
        <w:pStyle w:val="ConsPlusNormal"/>
        <w:numPr>
          <w:ilvl w:val="0"/>
          <w:numId w:val="4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14:paraId="0975BD61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 организация имеет право:</w:t>
      </w:r>
    </w:p>
    <w:p w14:paraId="04EEECE9" w14:textId="77777777" w:rsidR="00AC11FD" w:rsidRDefault="00F1539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приостанавливать или ограничивать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ставление коммунальной услуги по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основаниям и в порядке, которые установлены законодательством Российской Федерации;</w:t>
      </w:r>
    </w:p>
    <w:p w14:paraId="5D0362BC" w14:textId="77777777" w:rsidR="00AC11FD" w:rsidRDefault="00F1539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количество потребителей, проживающих (в том числе временно) в жилом помещении Потребителя, в случае, если жилое помещение </w:t>
      </w:r>
      <w:r>
        <w:rPr>
          <w:rFonts w:ascii="Times New Roman" w:hAnsi="Times New Roman" w:cs="Times New Roman"/>
          <w:sz w:val="24"/>
          <w:szCs w:val="24"/>
        </w:rPr>
        <w:t>Потребителя не оборудовано индивидуальными приборами учета горячей воды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65EFBA0F" w14:textId="77777777" w:rsidR="00AC11FD" w:rsidRDefault="00F1539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</w:t>
      </w:r>
      <w:r>
        <w:rPr>
          <w:rFonts w:ascii="Times New Roman" w:hAnsi="Times New Roman" w:cs="Times New Roman"/>
          <w:sz w:val="24"/>
          <w:szCs w:val="24"/>
        </w:rPr>
        <w:t xml:space="preserve">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</w:t>
      </w:r>
      <w:r>
        <w:rPr>
          <w:rFonts w:ascii="Times New Roman" w:hAnsi="Times New Roman" w:cs="Times New Roman"/>
          <w:sz w:val="24"/>
          <w:szCs w:val="24"/>
        </w:rPr>
        <w:t>«е» пункта 32 Правил предоставления коммунальных услуг;</w:t>
      </w:r>
    </w:p>
    <w:p w14:paraId="38C1C3A4" w14:textId="77777777" w:rsidR="00AC11FD" w:rsidRDefault="00F1539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 и настоящим договором.</w:t>
      </w:r>
    </w:p>
    <w:p w14:paraId="7C7B3D85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14:paraId="1EF41A71" w14:textId="77777777" w:rsidR="00AC11FD" w:rsidRDefault="00F1539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в полном объеме вносить Теплоснабжающей организации плату за к</w:t>
      </w:r>
      <w:r>
        <w:rPr>
          <w:rFonts w:ascii="Times New Roman" w:hAnsi="Times New Roman" w:cs="Times New Roman"/>
          <w:sz w:val="24"/>
          <w:szCs w:val="24"/>
        </w:rPr>
        <w:t>оммунальную услугу в сроки и в порядке, которые установлены законодательством Российской Федерации;</w:t>
      </w:r>
    </w:p>
    <w:p w14:paraId="15A73619" w14:textId="77777777" w:rsidR="00AC11FD" w:rsidRDefault="00F1539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</w:t>
      </w:r>
      <w:r>
        <w:rPr>
          <w:rFonts w:ascii="Times New Roman" w:hAnsi="Times New Roman" w:cs="Times New Roman"/>
          <w:sz w:val="24"/>
          <w:szCs w:val="24"/>
        </w:rPr>
        <w:t>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</w:t>
      </w:r>
      <w:r>
        <w:rPr>
          <w:rFonts w:ascii="Times New Roman" w:hAnsi="Times New Roman" w:cs="Times New Roman"/>
          <w:sz w:val="24"/>
          <w:szCs w:val="24"/>
        </w:rPr>
        <w:t>лизированным потребительским кооперативом, осуществляющим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4AD316C7" w14:textId="77777777" w:rsidR="00AC11FD" w:rsidRDefault="00F1539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оснащение жилого помещения приборами учета горячей во</w:t>
      </w:r>
      <w:r>
        <w:rPr>
          <w:rFonts w:ascii="Times New Roman" w:hAnsi="Times New Roman" w:cs="Times New Roman"/>
          <w:sz w:val="24"/>
          <w:szCs w:val="24"/>
        </w:rPr>
        <w:t>ды, а также ввод в эксплуатацию установленных приборов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</w:t>
      </w:r>
      <w:r>
        <w:rPr>
          <w:rFonts w:ascii="Times New Roman" w:hAnsi="Times New Roman" w:cs="Times New Roman"/>
          <w:sz w:val="24"/>
          <w:szCs w:val="24"/>
        </w:rPr>
        <w:t>ля установки таких приборов учета;</w:t>
      </w:r>
    </w:p>
    <w:p w14:paraId="1F1DA4E4" w14:textId="77777777" w:rsidR="00AC11FD" w:rsidRDefault="00F1539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</w:t>
      </w:r>
      <w:r>
        <w:rPr>
          <w:rFonts w:ascii="Times New Roman" w:hAnsi="Times New Roman" w:cs="Times New Roman"/>
          <w:sz w:val="24"/>
          <w:szCs w:val="24"/>
        </w:rPr>
        <w:t>ия допустимой погрешности показаний прибора учета, истечения межповерочного интервала поверки прибора учета незамедлительно известить об этом Теплоснабжающую организацию и сообщить показания прибора учета на момент его выхода из строя (возникновения неиспр</w:t>
      </w:r>
      <w:r>
        <w:rPr>
          <w:rFonts w:ascii="Times New Roman" w:hAnsi="Times New Roman" w:cs="Times New Roman"/>
          <w:sz w:val="24"/>
          <w:szCs w:val="24"/>
        </w:rPr>
        <w:t>авности);</w:t>
      </w:r>
    </w:p>
    <w:p w14:paraId="4F4B7513" w14:textId="77777777" w:rsidR="00AC11FD" w:rsidRDefault="00F1539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требуется проведение демонтажа прибора учета, известить Теплоснабжающую организацию не позднее чем за 2 (Два) рабочих дня до проведения соответствующих работ. Выполнять демонтаж прибора учета, а также его последующий монтаж в прису</w:t>
      </w:r>
      <w:r>
        <w:rPr>
          <w:rFonts w:ascii="Times New Roman" w:hAnsi="Times New Roman" w:cs="Times New Roman"/>
          <w:sz w:val="24"/>
          <w:szCs w:val="24"/>
        </w:rPr>
        <w:t>тствии представителей Теплоснабжающей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1CD7473A" w14:textId="77777777" w:rsidR="00AC11FD" w:rsidRDefault="00F1539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допускать представителя Теплоснабжающей организации в жилое помещение Потребителя для сн</w:t>
      </w:r>
      <w:r>
        <w:rPr>
          <w:rFonts w:ascii="Times New Roman" w:hAnsi="Times New Roman" w:cs="Times New Roman"/>
          <w:sz w:val="24"/>
          <w:szCs w:val="24"/>
        </w:rPr>
        <w:t>ятия показаний приборов учета, проверки их состояния, факта их наличия или отсутствия, а также достоверности переданных Потребителем сведений о показаниях таких приборов учета в порядке, установленном законодательством Российской Федерации;</w:t>
      </w:r>
    </w:p>
    <w:p w14:paraId="09D43013" w14:textId="77777777" w:rsidR="00AC11FD" w:rsidRDefault="00F1539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Т</w:t>
      </w:r>
      <w:r>
        <w:rPr>
          <w:rFonts w:ascii="Times New Roman" w:hAnsi="Times New Roman" w:cs="Times New Roman"/>
          <w:sz w:val="24"/>
          <w:szCs w:val="24"/>
        </w:rPr>
        <w:t>еплоснабжающую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</w:t>
      </w:r>
      <w:r>
        <w:rPr>
          <w:rFonts w:ascii="Times New Roman" w:hAnsi="Times New Roman" w:cs="Times New Roman"/>
          <w:sz w:val="24"/>
          <w:szCs w:val="24"/>
        </w:rPr>
        <w:t>ано прибором учета, не позднее 5 (Пяти) рабочих дней со дня произошедших изменений;</w:t>
      </w:r>
    </w:p>
    <w:p w14:paraId="2C44FEA1" w14:textId="77777777" w:rsidR="00AC11FD" w:rsidRDefault="00F1539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возмещать Теплоснабжающей организации расходы, связанные с введением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ограничения, приостановлением и возобновлением предоставления коммунальной услуги, в размере, установле</w:t>
      </w:r>
      <w:r>
        <w:rPr>
          <w:rFonts w:ascii="Times New Roman" w:hAnsi="Times New Roman" w:cs="Times New Roman"/>
          <w:sz w:val="24"/>
          <w:szCs w:val="24"/>
        </w:rPr>
        <w:t>нном законодательством Российской Федерации;</w:t>
      </w:r>
    </w:p>
    <w:p w14:paraId="6DE92307" w14:textId="77777777" w:rsidR="00AC11FD" w:rsidRDefault="00F1539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осуществлять действия, определенные пунктом 35 Правил предоставления коммунальных услуг;</w:t>
      </w:r>
    </w:p>
    <w:p w14:paraId="23F1BAC2" w14:textId="77777777" w:rsidR="00AC11FD" w:rsidRDefault="00F1539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14:paraId="0B9657A8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14:paraId="21AD7DD5" w14:textId="77777777" w:rsidR="00AC11FD" w:rsidRDefault="00F15393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в нео</w:t>
      </w:r>
      <w:r>
        <w:rPr>
          <w:rFonts w:ascii="Times New Roman" w:hAnsi="Times New Roman" w:cs="Times New Roman"/>
          <w:sz w:val="24"/>
          <w:szCs w:val="24"/>
        </w:rPr>
        <w:t>бходимых объемах коммунальную услугу надлежащего качества;</w:t>
      </w:r>
    </w:p>
    <w:p w14:paraId="17C117E4" w14:textId="77777777" w:rsidR="00AC11FD" w:rsidRDefault="00F15393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прибора учета ежемесячно снимать его показания и передавать их Теплоснабжающей организации или уполномоченному ею лицу;</w:t>
      </w:r>
    </w:p>
    <w:p w14:paraId="65BE528D" w14:textId="77777777" w:rsidR="00AC11FD" w:rsidRDefault="00F15393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от Теплоснабжающей организации сведения о правильности и</w:t>
      </w:r>
      <w:r>
        <w:rPr>
          <w:rFonts w:ascii="Times New Roman" w:hAnsi="Times New Roman" w:cs="Times New Roman"/>
          <w:sz w:val="24"/>
          <w:szCs w:val="24"/>
        </w:rPr>
        <w:t>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Теплоснабжающей организацией Потребителю неустоек (штрафов, пен</w:t>
      </w:r>
      <w:r>
        <w:rPr>
          <w:rFonts w:ascii="Times New Roman" w:hAnsi="Times New Roman" w:cs="Times New Roman"/>
          <w:sz w:val="24"/>
          <w:szCs w:val="24"/>
        </w:rPr>
        <w:t>ей);</w:t>
      </w:r>
    </w:p>
    <w:p w14:paraId="5171EB6D" w14:textId="77777777" w:rsidR="00AC11FD" w:rsidRDefault="00F15393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 Теплоснабжающей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14:paraId="1A618646" w14:textId="77777777" w:rsidR="00AC11FD" w:rsidRDefault="00F15393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для осуществления действий по установке, замене приборов учета лиц</w:t>
      </w:r>
      <w:r>
        <w:rPr>
          <w:rFonts w:ascii="Times New Roman" w:hAnsi="Times New Roman" w:cs="Times New Roman"/>
          <w:sz w:val="24"/>
          <w:szCs w:val="24"/>
        </w:rPr>
        <w:t>, отвечающих требованиям, установленным законодательством Российской Федерации для осуществления таких действий;</w:t>
      </w:r>
    </w:p>
    <w:p w14:paraId="2A68DE75" w14:textId="77777777" w:rsidR="00AC11FD" w:rsidRDefault="00F15393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Федерации.</w:t>
      </w:r>
    </w:p>
    <w:p w14:paraId="142AFCBB" w14:textId="77777777" w:rsidR="00AC11FD" w:rsidRDefault="00AC1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2E5DAF" w14:textId="77777777" w:rsidR="00AC11FD" w:rsidRDefault="00F1539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 объема (количества) коммунальной услуги,</w:t>
      </w:r>
    </w:p>
    <w:p w14:paraId="1DCCF4EB" w14:textId="77777777" w:rsidR="00AC11FD" w:rsidRDefault="00F153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Потребителю</w:t>
      </w:r>
    </w:p>
    <w:p w14:paraId="5ADC95E4" w14:textId="77777777" w:rsidR="00AC11FD" w:rsidRDefault="00AC1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6F2059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5138CBF9" w14:textId="77777777" w:rsidR="00AC11FD" w:rsidRDefault="00F15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</w:t>
      </w:r>
      <w:r>
        <w:rPr>
          <w:rFonts w:ascii="Times New Roman" w:hAnsi="Times New Roman" w:cs="Times New Roman"/>
          <w:sz w:val="24"/>
          <w:szCs w:val="24"/>
        </w:rPr>
        <w:t>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0AF600E7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приборы учета (ИПУ) на сети горячего водоснабжения: </w:t>
      </w:r>
    </w:p>
    <w:p w14:paraId="1A8D518C" w14:textId="77777777" w:rsidR="00AC11FD" w:rsidRDefault="00F1539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1883"/>
        <w:gridCol w:w="1262"/>
        <w:gridCol w:w="1382"/>
        <w:gridCol w:w="1284"/>
        <w:gridCol w:w="2071"/>
        <w:gridCol w:w="1021"/>
      </w:tblGrid>
      <w:tr w:rsidR="00AC11FD" w14:paraId="156EF88B" w14:textId="77777777">
        <w:trPr>
          <w:jc w:val="center"/>
        </w:trPr>
        <w:tc>
          <w:tcPr>
            <w:tcW w:w="733" w:type="dxa"/>
            <w:vAlign w:val="center"/>
          </w:tcPr>
          <w:p w14:paraId="3A7E211B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ИПУ</w:t>
            </w:r>
          </w:p>
        </w:tc>
        <w:tc>
          <w:tcPr>
            <w:tcW w:w="1883" w:type="dxa"/>
            <w:vAlign w:val="center"/>
          </w:tcPr>
          <w:p w14:paraId="13C8D9F5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установки (кухня/сан.узел)</w:t>
            </w:r>
          </w:p>
        </w:tc>
        <w:tc>
          <w:tcPr>
            <w:tcW w:w="1262" w:type="dxa"/>
            <w:vAlign w:val="center"/>
          </w:tcPr>
          <w:p w14:paraId="1B5E5AFB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установки</w:t>
            </w:r>
          </w:p>
        </w:tc>
        <w:tc>
          <w:tcPr>
            <w:tcW w:w="1382" w:type="dxa"/>
            <w:vAlign w:val="center"/>
          </w:tcPr>
          <w:p w14:paraId="0DD513E5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номер</w:t>
            </w:r>
          </w:p>
        </w:tc>
        <w:tc>
          <w:tcPr>
            <w:tcW w:w="1284" w:type="dxa"/>
            <w:vAlign w:val="center"/>
          </w:tcPr>
          <w:p w14:paraId="42690152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последней поверки</w:t>
            </w:r>
          </w:p>
        </w:tc>
        <w:tc>
          <w:tcPr>
            <w:tcW w:w="2071" w:type="dxa"/>
            <w:vAlign w:val="center"/>
          </w:tcPr>
          <w:p w14:paraId="51648B6B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Межповерочный интервал</w:t>
            </w:r>
          </w:p>
        </w:tc>
        <w:tc>
          <w:tcPr>
            <w:tcW w:w="1021" w:type="dxa"/>
            <w:vAlign w:val="center"/>
          </w:tcPr>
          <w:p w14:paraId="19455F8A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пломбы</w:t>
            </w:r>
          </w:p>
        </w:tc>
      </w:tr>
      <w:tr w:rsidR="00AC11FD" w14:paraId="286EF0C2" w14:textId="77777777">
        <w:trPr>
          <w:trHeight w:val="288"/>
          <w:jc w:val="center"/>
        </w:trPr>
        <w:tc>
          <w:tcPr>
            <w:tcW w:w="733" w:type="dxa"/>
          </w:tcPr>
          <w:p w14:paraId="5D41A3F1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dxa"/>
          </w:tcPr>
          <w:p w14:paraId="3A3B3E46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DD0E896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2777E36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D31AE8A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601C491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CDEBFC0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1FD" w14:paraId="127879B6" w14:textId="77777777">
        <w:trPr>
          <w:trHeight w:val="309"/>
          <w:jc w:val="center"/>
        </w:trPr>
        <w:tc>
          <w:tcPr>
            <w:tcW w:w="733" w:type="dxa"/>
          </w:tcPr>
          <w:p w14:paraId="43170B4F" w14:textId="77777777" w:rsidR="00AC11FD" w:rsidRDefault="00F15393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</w:tcPr>
          <w:p w14:paraId="66199E74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FE0B04A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69D7F327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C980B24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FF0341B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D0BA2FD" w14:textId="77777777" w:rsidR="00AC11FD" w:rsidRDefault="00AC11F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E1FEA1" w14:textId="77777777" w:rsidR="00AC11FD" w:rsidRDefault="00AC11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2F23338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40A39ED2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</w:t>
      </w:r>
      <w:r>
        <w:rPr>
          <w:rFonts w:ascii="Times New Roman" w:hAnsi="Times New Roman" w:cs="Times New Roman"/>
          <w:sz w:val="24"/>
          <w:szCs w:val="24"/>
        </w:rPr>
        <w:t>ядке, установленном законодательством Российской Федерации.</w:t>
      </w:r>
    </w:p>
    <w:p w14:paraId="6010AFF6" w14:textId="77777777" w:rsidR="00AC11FD" w:rsidRDefault="00AC1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3B49C1" w14:textId="77777777" w:rsidR="00AC11FD" w:rsidRDefault="00F1539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платы за коммунальную услугу и порядок расчетов</w:t>
      </w:r>
    </w:p>
    <w:p w14:paraId="2C8965B4" w14:textId="77777777" w:rsidR="00AC11FD" w:rsidRDefault="00AC1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0F7625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платы за коммунальную услугу рассчитывается в установленном законодательством Российской Федерации порядке по тарифам (ценам), устан</w:t>
      </w:r>
      <w:r>
        <w:rPr>
          <w:rFonts w:ascii="Times New Roman" w:hAnsi="Times New Roman" w:cs="Times New Roman"/>
          <w:sz w:val="24"/>
          <w:szCs w:val="24"/>
        </w:rPr>
        <w:t xml:space="preserve">авливаемым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о государственном регулировании цен (тарифов).</w:t>
      </w:r>
    </w:p>
    <w:p w14:paraId="2234356C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за коммунальные услуги вносится Потребителем на счет Теплоснабжающей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или на счет Агента, осуществляющего расчет и прием платежей за коммуналь</w:t>
      </w:r>
      <w:r>
        <w:rPr>
          <w:rFonts w:ascii="Times New Roman" w:hAnsi="Times New Roman" w:cs="Times New Roman"/>
          <w:sz w:val="24"/>
          <w:szCs w:val="24"/>
        </w:rPr>
        <w:t>ные услуги по отоплению и горячему водоснабжению</w:t>
      </w:r>
      <w:r>
        <w:rPr>
          <w:rFonts w:ascii="Times New Roman" w:hAnsi="Times New Roman" w:cs="Times New Roman"/>
          <w:sz w:val="24"/>
          <w:szCs w:val="24"/>
        </w:rPr>
        <w:t>, указанный в платежном документе</w:t>
      </w:r>
      <w:r>
        <w:rPr>
          <w:rFonts w:ascii="Times New Roman" w:hAnsi="Times New Roman" w:cs="Times New Roman"/>
          <w:sz w:val="24"/>
          <w:szCs w:val="24"/>
        </w:rPr>
        <w:t>, в срок до 10-го числа месяца, следующего за расчетным.</w:t>
      </w:r>
    </w:p>
    <w:p w14:paraId="47F4D67F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вправе осуществлять предварительную оплату коммунальных услуг в счет будущих расчетных периодов.</w:t>
      </w:r>
    </w:p>
    <w:p w14:paraId="16D59138" w14:textId="77777777" w:rsidR="00AC11FD" w:rsidRDefault="00F15393">
      <w:pPr>
        <w:pStyle w:val="afd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</w:t>
      </w:r>
      <w:r>
        <w:rPr>
          <w:rFonts w:ascii="Times New Roman" w:hAnsi="Times New Roman"/>
          <w:sz w:val="24"/>
          <w:szCs w:val="24"/>
        </w:rPr>
        <w:t>о показателей, Теплоснабжающая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14:paraId="1A30C4F9" w14:textId="77777777" w:rsidR="00AC11FD" w:rsidRDefault="00AC11F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13DB3" w14:textId="77777777" w:rsidR="00AC11FD" w:rsidRDefault="00F1539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Ограничение, приостановление, возобновление</w:t>
      </w:r>
    </w:p>
    <w:p w14:paraId="36A8F38A" w14:textId="77777777" w:rsidR="00AC11FD" w:rsidRDefault="00F153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коммунальной услуги</w:t>
      </w:r>
    </w:p>
    <w:p w14:paraId="0A93C41C" w14:textId="77777777" w:rsidR="00AC11FD" w:rsidRDefault="00AC1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D72AE1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14:paraId="1694E93C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69C4610F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ограничении предоставления коммунальной ус</w:t>
      </w:r>
      <w:r>
        <w:rPr>
          <w:rFonts w:ascii="Times New Roman" w:hAnsi="Times New Roman" w:cs="Times New Roman"/>
          <w:sz w:val="24"/>
          <w:szCs w:val="24"/>
        </w:rPr>
        <w:t>луги Теплоснабжающая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14:paraId="2DCC7A7B" w14:textId="77777777" w:rsidR="00AC11FD" w:rsidRDefault="00F1539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приостановлении предоставления коммунальной услуги Теплоснабжающая о</w:t>
      </w:r>
      <w:r>
        <w:rPr>
          <w:rFonts w:ascii="Times New Roman" w:hAnsi="Times New Roman" w:cs="Times New Roman"/>
          <w:sz w:val="24"/>
          <w:szCs w:val="24"/>
        </w:rPr>
        <w:t>рганизация временно прекращает ее предоставление Потребителю.</w:t>
      </w:r>
    </w:p>
    <w:p w14:paraId="18838818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</w:t>
      </w:r>
      <w:r>
        <w:rPr>
          <w:rFonts w:ascii="Times New Roman" w:hAnsi="Times New Roman" w:cs="Times New Roman"/>
          <w:sz w:val="24"/>
          <w:szCs w:val="24"/>
        </w:rPr>
        <w:t>луг и возмещения расходов Теплоснабжающей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0908B82B" w14:textId="77777777" w:rsidR="00AC11FD" w:rsidRDefault="00AC11F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8E0CFC" w14:textId="77777777" w:rsidR="00AC11FD" w:rsidRDefault="00F1539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</w:t>
      </w:r>
      <w:r>
        <w:rPr>
          <w:rFonts w:ascii="Times New Roman" w:hAnsi="Times New Roman" w:cs="Times New Roman"/>
          <w:b/>
          <w:sz w:val="24"/>
          <w:szCs w:val="24"/>
        </w:rPr>
        <w:t>ь Сторон</w:t>
      </w:r>
    </w:p>
    <w:p w14:paraId="1A94DE57" w14:textId="77777777" w:rsidR="00AC11FD" w:rsidRDefault="00AC1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226B52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2F7C2014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 организация в соответствии с законодате</w:t>
      </w:r>
      <w:r>
        <w:rPr>
          <w:rFonts w:ascii="Times New Roman" w:hAnsi="Times New Roman" w:cs="Times New Roman"/>
          <w:sz w:val="24"/>
          <w:szCs w:val="24"/>
        </w:rPr>
        <w:t>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</w:t>
      </w:r>
      <w:r>
        <w:rPr>
          <w:rFonts w:ascii="Times New Roman" w:hAnsi="Times New Roman" w:cs="Times New Roman"/>
          <w:sz w:val="24"/>
          <w:szCs w:val="24"/>
        </w:rPr>
        <w:t>ей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</w:t>
      </w:r>
      <w:r>
        <w:rPr>
          <w:rFonts w:ascii="Times New Roman" w:hAnsi="Times New Roman" w:cs="Times New Roman"/>
          <w:sz w:val="24"/>
          <w:szCs w:val="24"/>
        </w:rPr>
        <w:t xml:space="preserve"> коллективного (общедомового) прибора учета - внешняя граница стены многоквартирного дома. </w:t>
      </w:r>
    </w:p>
    <w:p w14:paraId="47E75956" w14:textId="77777777" w:rsidR="00AC11FD" w:rsidRDefault="00F1539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</w:t>
      </w:r>
      <w:r>
        <w:rPr>
          <w:rFonts w:ascii="Times New Roman" w:hAnsi="Times New Roman" w:cs="Times New Roman"/>
          <w:sz w:val="24"/>
          <w:szCs w:val="24"/>
        </w:rPr>
        <w:t xml:space="preserve">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обеспечения до внутриквартирного оборудования. Обслуживание внутридомовых инженерных систем осуще</w:t>
      </w:r>
      <w:r>
        <w:rPr>
          <w:rFonts w:ascii="Times New Roman" w:hAnsi="Times New Roman" w:cs="Times New Roman"/>
          <w:sz w:val="24"/>
          <w:szCs w:val="24"/>
        </w:rPr>
        <w:t>ствляется лицами, привлекаемыми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сетей, или собственниками самостоятельно, если законодательством Российск</w:t>
      </w:r>
      <w:r>
        <w:rPr>
          <w:rFonts w:ascii="Times New Roman" w:hAnsi="Times New Roman" w:cs="Times New Roman"/>
          <w:sz w:val="24"/>
          <w:szCs w:val="24"/>
        </w:rPr>
        <w:t>ой Федерации выполнение ими таких работ не запрещено.</w:t>
      </w:r>
    </w:p>
    <w:p w14:paraId="115B0951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Теплоснабжающей организации пени в ра</w:t>
      </w:r>
      <w:r>
        <w:rPr>
          <w:rFonts w:ascii="Times New Roman" w:hAnsi="Times New Roman" w:cs="Times New Roman"/>
          <w:sz w:val="24"/>
          <w:szCs w:val="24"/>
        </w:rPr>
        <w:t>змере, установленном законодательством Российской Федерации.</w:t>
      </w:r>
    </w:p>
    <w:p w14:paraId="6C81306E" w14:textId="77777777" w:rsidR="00AC11FD" w:rsidRDefault="00AC11F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BDB28" w14:textId="77777777" w:rsidR="00AC11FD" w:rsidRDefault="00F1539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3483564A" w14:textId="77777777" w:rsidR="00AC11FD" w:rsidRDefault="00AC1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9216AC" w14:textId="77777777" w:rsidR="00AC11FD" w:rsidRDefault="00F15393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587C8A64" w14:textId="77777777" w:rsidR="00AC11FD" w:rsidRDefault="00AC1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D60A3A" w14:textId="77777777" w:rsidR="00AC11FD" w:rsidRDefault="00F1539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Действие, изменение и расторжение договора</w:t>
      </w:r>
    </w:p>
    <w:p w14:paraId="7A531C1F" w14:textId="77777777" w:rsidR="00AC11FD" w:rsidRDefault="00AC1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6AD549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в порядке и сроки, которые установлены законодательством Российской Федерации.</w:t>
      </w:r>
    </w:p>
    <w:p w14:paraId="5A852D75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может быть изменен или досрочно расторгнут по основаниям и в порядке, которые пре</w:t>
      </w:r>
      <w:r>
        <w:rPr>
          <w:rFonts w:ascii="Times New Roman" w:hAnsi="Times New Roman" w:cs="Times New Roman"/>
          <w:sz w:val="24"/>
          <w:szCs w:val="24"/>
        </w:rPr>
        <w:t>дусмотрены законодательством Российской Федерации.</w:t>
      </w:r>
    </w:p>
    <w:p w14:paraId="422DB679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</w:t>
      </w:r>
      <w:r>
        <w:rPr>
          <w:rFonts w:ascii="Times New Roman" w:hAnsi="Times New Roman" w:cs="Times New Roman"/>
          <w:sz w:val="24"/>
          <w:szCs w:val="24"/>
        </w:rPr>
        <w:t xml:space="preserve">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</w:t>
      </w:r>
      <w:r>
        <w:rPr>
          <w:rFonts w:ascii="Times New Roman" w:hAnsi="Times New Roman" w:cs="Times New Roman"/>
          <w:sz w:val="24"/>
          <w:szCs w:val="24"/>
        </w:rPr>
        <w:t>едерации не установлен иной срок) без внесения изменений в настоящий договор.</w:t>
      </w:r>
    </w:p>
    <w:p w14:paraId="6EBE190B" w14:textId="77777777" w:rsidR="00AC11FD" w:rsidRDefault="00F15393">
      <w:pPr>
        <w:pStyle w:val="afd"/>
        <w:widowControl w:val="0"/>
        <w:numPr>
          <w:ilvl w:val="1"/>
          <w:numId w:val="3"/>
        </w:numPr>
        <w:tabs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считается исполненным после выполнения Сторонами взаимных обязательств и урегулирования всех расчетов между Теплоснабжающей организацией и Потребителем.</w:t>
      </w:r>
    </w:p>
    <w:p w14:paraId="0DD3BA14" w14:textId="77777777" w:rsidR="00AC11FD" w:rsidRDefault="00F15393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догов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не является для Потребителя основанием для прекращения обязательств по оплате произведенных Теплоснабжающей организацией затрат (услуг и работ) во время действия настоящего договора.</w:t>
      </w:r>
    </w:p>
    <w:p w14:paraId="0E964724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 потребителя, за исключением указанных в</w:t>
      </w:r>
      <w:r>
        <w:rPr>
          <w:rFonts w:ascii="Times New Roman" w:hAnsi="Times New Roman" w:cs="Times New Roman"/>
          <w:sz w:val="24"/>
          <w:szCs w:val="24"/>
        </w:rPr>
        <w:t xml:space="preserve"> пункте 6 Правил предоставления коммунальных услуг, осуществляется Теплоснабжающей организацией в соответствии с Федеральным законом от 27.07.2006 № 152-ФЗ «О персональных данных». Потребитель дает согласие на обработку персональных данных (в том числе фам</w:t>
      </w:r>
      <w:r>
        <w:rPr>
          <w:rFonts w:ascii="Times New Roman" w:hAnsi="Times New Roman" w:cs="Times New Roman"/>
          <w:sz w:val="24"/>
          <w:szCs w:val="24"/>
        </w:rPr>
        <w:t xml:space="preserve">илии, имени, отчества (при наличии), даты и места рождения, места жительства (регистрации), паспортных данных, адреса электронной почты, номера телефона) в соответствии с указанным Федеральным </w:t>
      </w:r>
      <w:hyperlink r:id="rId8" w:tooltip="consultantplus://offline/ref=B038E4B59459C469D2F6A9BFD3B60E28E13CE364D3CEDD85028ABAC1A6425FE57C75C8727A94A2B6C6F55B8F1AeBI9I" w:history="1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633FA8F" w14:textId="77777777" w:rsidR="00AC11FD" w:rsidRDefault="00AC11F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0088F" w14:textId="77777777" w:rsidR="00AC11FD" w:rsidRDefault="00F15393">
      <w:pPr>
        <w:pStyle w:val="ConsPlusNormal"/>
        <w:numPr>
          <w:ilvl w:val="0"/>
          <w:numId w:val="3"/>
        </w:numPr>
        <w:ind w:left="85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7EF509CC" w14:textId="77777777" w:rsidR="00AC11FD" w:rsidRDefault="00AC1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85CBA1" w14:textId="77777777" w:rsidR="00AC11FD" w:rsidRDefault="00F15393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вопросам,</w:t>
      </w:r>
      <w:r>
        <w:rPr>
          <w:rFonts w:ascii="Times New Roman" w:hAnsi="Times New Roman" w:cs="Times New Roman"/>
          <w:sz w:val="24"/>
          <w:szCs w:val="24"/>
        </w:rPr>
        <w:t xml:space="preserve"> прямо не урегулированным настоящим договором, Стороны руководствуются законодательством Российской Федерации.</w:t>
      </w:r>
    </w:p>
    <w:p w14:paraId="3CE194EA" w14:textId="77777777" w:rsidR="00AC11FD" w:rsidRDefault="00F15393">
      <w:pPr>
        <w:pStyle w:val="afd"/>
        <w:widowControl w:val="0"/>
        <w:numPr>
          <w:ilvl w:val="1"/>
          <w:numId w:val="3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публикации настоящего договора: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hyperlink r:id="rId9" w:tgtFrame="mailto:office@ogk2.ru">
        <w:r>
          <w:rPr>
            <w:rFonts w:ascii="Times New Roman" w:hAnsi="Times New Roman"/>
            <w:sz w:val="24"/>
            <w:szCs w:val="24"/>
            <w:lang w:val="en-US"/>
          </w:rPr>
          <w:t>ogk2.ru</w:t>
        </w:r>
      </w:hyperlink>
      <w:r>
        <w:rPr>
          <w:rFonts w:ascii="Times New Roman" w:hAnsi="Times New Roman"/>
          <w:i/>
          <w:sz w:val="24"/>
          <w:szCs w:val="24"/>
        </w:rPr>
        <w:t>.</w:t>
      </w:r>
    </w:p>
    <w:p w14:paraId="351A9C0A" w14:textId="77777777" w:rsidR="00AC11FD" w:rsidRDefault="00AC11FD">
      <w:pPr>
        <w:widowControl w:val="0"/>
        <w:tabs>
          <w:tab w:val="left" w:pos="284"/>
        </w:tabs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8E10CF7" w14:textId="77777777" w:rsidR="00AC11FD" w:rsidRDefault="00F15393">
      <w:pPr>
        <w:pStyle w:val="afd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1134" w:hanging="414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14:paraId="4CBB37B2" w14:textId="77777777" w:rsidR="00AC11FD" w:rsidRDefault="00AC11FD">
      <w:pPr>
        <w:widowControl w:val="0"/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5548AF2" w14:textId="77777777" w:rsidR="00AC11FD" w:rsidRDefault="00F15393">
      <w:pPr>
        <w:widowControl w:val="0"/>
        <w:tabs>
          <w:tab w:val="left" w:pos="284"/>
          <w:tab w:val="left" w:pos="127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Ответственные должностные лица за выполнение условий настоящего договора в части:</w:t>
      </w:r>
    </w:p>
    <w:p w14:paraId="5763333D" w14:textId="77777777" w:rsidR="00AC11FD" w:rsidRDefault="00F15393">
      <w:pPr>
        <w:widowControl w:val="0"/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оперативных вопросов, связанных с предоставлением и прекращением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коммунальных услуг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Ишоев В.А., начальник Участка теплосетей Цеха общеста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нционных работ, тел. (8635)28-22-03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B19663" w14:textId="77777777" w:rsidR="00AC11FD" w:rsidRDefault="00F15393">
      <w:pPr>
        <w:widowControl w:val="0"/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выполнения иных условий договора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 М.Н., начальник Управления по сбыту, тел. (8635)28-23-16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E304AC" w14:textId="77777777" w:rsidR="00AC11FD" w:rsidRDefault="00F15393">
      <w:pPr>
        <w:widowControl w:val="0"/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обслуживания внутридомовых инженерных сетей - лица, привлекаемые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сетей.</w:t>
      </w:r>
    </w:p>
    <w:p w14:paraId="0636F083" w14:textId="77777777" w:rsidR="00AC11FD" w:rsidRDefault="00AC11FD">
      <w:pPr>
        <w:widowControl w:val="0"/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4B583A5" w14:textId="77777777" w:rsidR="00AC11FD" w:rsidRDefault="00F15393">
      <w:pPr>
        <w:pStyle w:val="afd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1276" w:hanging="556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Адреса, реквизиты, подписи Сторо</w:t>
      </w:r>
      <w:r>
        <w:rPr>
          <w:rFonts w:ascii="Times New Roman" w:hAnsi="Times New Roman"/>
          <w:b/>
          <w:sz w:val="24"/>
          <w:szCs w:val="24"/>
        </w:rPr>
        <w:t>н</w:t>
      </w:r>
    </w:p>
    <w:p w14:paraId="4288114E" w14:textId="77777777" w:rsidR="00AC11FD" w:rsidRDefault="00AC11FD">
      <w:pPr>
        <w:widowControl w:val="0"/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AC11FD" w14:paraId="29ED99B4" w14:textId="77777777">
        <w:trPr>
          <w:trHeight w:val="840"/>
        </w:trPr>
        <w:tc>
          <w:tcPr>
            <w:tcW w:w="5245" w:type="dxa"/>
          </w:tcPr>
          <w:p w14:paraId="790CB84C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организация:</w:t>
            </w:r>
          </w:p>
          <w:p w14:paraId="78072914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5BFCCA4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электроэнергии» (ПАО «ОГК-2»)</w:t>
            </w:r>
          </w:p>
          <w:p w14:paraId="6A1A8A77" w14:textId="77777777" w:rsidR="00AC11FD" w:rsidRDefault="00AC11FD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3EDDBC" w14:textId="77777777" w:rsidR="00AC11FD" w:rsidRDefault="00F153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105 260 000 2180,</w:t>
            </w:r>
          </w:p>
          <w:p w14:paraId="61CD3B5A" w14:textId="77777777" w:rsidR="00AC11FD" w:rsidRDefault="00F153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2607018122 / КПП 997650001,</w:t>
            </w:r>
          </w:p>
          <w:p w14:paraId="196AE588" w14:textId="77777777" w:rsidR="00AC11FD" w:rsidRDefault="00F153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40702810750010004720 в </w:t>
            </w:r>
          </w:p>
          <w:p w14:paraId="34F45338" w14:textId="77777777" w:rsidR="00AC11FD" w:rsidRDefault="00F153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Центральном филиале АБ «РОССИЯ»,</w:t>
            </w:r>
          </w:p>
          <w:p w14:paraId="1C2969C2" w14:textId="77777777" w:rsidR="00AC11FD" w:rsidRDefault="00F153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30101810145250000220 в </w:t>
            </w:r>
          </w:p>
          <w:p w14:paraId="7BCAE5DB" w14:textId="77777777" w:rsidR="00AC11FD" w:rsidRDefault="00F153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Банка России по ЦФО,</w:t>
            </w:r>
          </w:p>
          <w:p w14:paraId="31E0ED1C" w14:textId="77777777" w:rsidR="00AC11FD" w:rsidRDefault="00F153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044525220, ОКПО 76851389.</w:t>
            </w:r>
          </w:p>
          <w:p w14:paraId="1CF50A0A" w14:textId="77777777" w:rsidR="00AC11FD" w:rsidRDefault="00F153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Получатель денежных средств: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«ОГК-2»</w:t>
            </w:r>
          </w:p>
          <w:p w14:paraId="6E0983BC" w14:textId="77777777" w:rsidR="00AC11FD" w:rsidRDefault="00F153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Юридический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196605, г. Санкт-Петербург, вн.тер.г. поселок Шушары, </w:t>
            </w:r>
          </w:p>
          <w:p w14:paraId="7E0FBE2D" w14:textId="77777777" w:rsidR="00AC11FD" w:rsidRDefault="00F153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 Петербургское, д. 66, </w:t>
            </w:r>
          </w:p>
          <w:p w14:paraId="3CFFC05B" w14:textId="77777777" w:rsidR="00AC11FD" w:rsidRDefault="00F153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1, литера А, этаж 7, помещ. 36-Н, каб. 701.</w:t>
            </w:r>
          </w:p>
          <w:p w14:paraId="3A832E36" w14:textId="77777777" w:rsidR="00AC11FD" w:rsidRDefault="00F153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Почтовый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196605, РФ, г. Санкт-Петербург,</w:t>
            </w:r>
          </w:p>
          <w:p w14:paraId="5590AE93" w14:textId="77777777" w:rsidR="00AC11FD" w:rsidRDefault="00F153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 шоссе, д. 66, корп. 1, лит. А.</w:t>
            </w:r>
          </w:p>
          <w:p w14:paraId="2A8618E4" w14:textId="77777777" w:rsidR="00AC11FD" w:rsidRDefault="00F153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Грузоотправитель: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ПАО «ОГК-2» -</w:t>
            </w:r>
          </w:p>
          <w:p w14:paraId="459D0459" w14:textId="77777777" w:rsidR="00AC11FD" w:rsidRDefault="00F153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Новочеркасская ГРЭС.</w:t>
            </w:r>
          </w:p>
          <w:p w14:paraId="33BC9C4E" w14:textId="77777777" w:rsidR="00AC11FD" w:rsidRDefault="00F153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Местонахождение филиала ПАО «ОГК-2» -</w:t>
            </w:r>
          </w:p>
          <w:p w14:paraId="65C52B3C" w14:textId="77777777" w:rsidR="00AC11FD" w:rsidRDefault="00F153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Новочеркасск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ая ГРЭС: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346448, Российская </w:t>
            </w:r>
          </w:p>
          <w:p w14:paraId="581880E6" w14:textId="77777777" w:rsidR="00AC11FD" w:rsidRDefault="00F153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Федерация, Ростовская область, город Новочеркасск,</w:t>
            </w:r>
          </w:p>
          <w:p w14:paraId="3F15EB2B" w14:textId="77777777" w:rsidR="00AC11FD" w:rsidRDefault="00F153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Багаевское, д. 10;</w:t>
            </w:r>
          </w:p>
          <w:p w14:paraId="46EBB4E0" w14:textId="77777777" w:rsidR="00AC11FD" w:rsidRDefault="00F1539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2607018122, КПП 615043001</w:t>
            </w:r>
          </w:p>
          <w:p w14:paraId="5B86D090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5DFC0053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A54C17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управляющего директора по производству-главный инженер</w:t>
            </w:r>
          </w:p>
          <w:p w14:paraId="0B64E354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ПАО «ОГК-2»</w:t>
            </w:r>
            <w:bookmarkStart w:id="0" w:name="_GoBack"/>
            <w:bookmarkEnd w:id="0"/>
          </w:p>
          <w:p w14:paraId="47627766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8B4E9C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53863F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________________/С.А. Зайцев/    </w:t>
            </w:r>
          </w:p>
          <w:p w14:paraId="6D51F4FA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ФИО                           </w:t>
            </w:r>
          </w:p>
        </w:tc>
        <w:tc>
          <w:tcPr>
            <w:tcW w:w="709" w:type="dxa"/>
          </w:tcPr>
          <w:p w14:paraId="7C300FB5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5AD77A61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14:paraId="177EBD2C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2C03F8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57A129C4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5CCC3AF7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21FEEBC0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BA6EC4E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5DC45815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073FF1C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D0EBB14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14:paraId="092BA2F2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6A16C5A0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06A86F4F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(при наличии) _______________</w:t>
            </w:r>
          </w:p>
          <w:p w14:paraId="06C2D78F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7BD442B7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14:paraId="19106869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2582366C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0F6EA282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25CFD77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14:paraId="64748676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65573A9A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E7008B3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B0AA44E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14:paraId="324DFFAE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5568AA7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14121DB5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 (при наличии) </w:t>
            </w:r>
          </w:p>
          <w:p w14:paraId="160A781B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2AAE64FF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656585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F4AC2E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7E4D23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61E4E6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6971357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CDA487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2DCA87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BF5DB4" w14:textId="77777777" w:rsidR="00AC11FD" w:rsidRDefault="00AC11FD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7AB939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14:paraId="5E20C334" w14:textId="77777777" w:rsidR="00AC11FD" w:rsidRDefault="00F1539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1B2E52E1" w14:textId="77777777" w:rsidR="00AC11FD" w:rsidRDefault="00AC11FD">
      <w:pPr>
        <w:pStyle w:val="ConsPlusNormal"/>
        <w:jc w:val="both"/>
      </w:pPr>
    </w:p>
    <w:sectPr w:rsidR="00AC11FD">
      <w:headerReference w:type="default" r:id="rId10"/>
      <w:pgSz w:w="11906" w:h="16838"/>
      <w:pgMar w:top="1134" w:right="851" w:bottom="964" w:left="1418" w:header="709" w:footer="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1B322F1" w16cex:dateUtc="2024-01-10T12:36:00Z"/>
  <w16cex:commentExtensible w16cex:durableId="1191E75F" w16cex:dateUtc="2024-01-11T09:48:53Z"/>
  <w16cex:commentExtensible w16cex:durableId="1F68B9E9" w16cex:dateUtc="2024-01-10T12:40:00Z"/>
  <w16cex:commentExtensible w16cex:durableId="4CD552EB" w16cex:dateUtc="2024-01-11T10:02:43Z"/>
  <w16cex:commentExtensible w16cex:durableId="2A443980" w16cex:dateUtc="2024-01-10T12:42:00Z"/>
  <w16cex:commentExtensible w16cex:durableId="76364159" w16cex:dateUtc="2024-01-11T10:02:23Z"/>
  <w16cex:commentExtensible w16cex:durableId="44C292E6" w16cex:dateUtc="2024-01-10T11:48:00Z"/>
  <w16cex:commentExtensible w16cex:durableId="75F2403E" w16cex:dateUtc="2024-01-11T09:47:58Z"/>
  <w16cex:commentExtensible w16cex:durableId="31218FF0" w16cex:dateUtc="2024-01-10T11:35:00Z"/>
  <w16cex:commentExtensible w16cex:durableId="6CFD2D3F" w16cex:dateUtc="2024-01-11T09:41:5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1B322F1"/>
  <w16cid:commentId w16cid:paraId="00000002" w16cid:durableId="1191E75F"/>
  <w16cid:commentId w16cid:paraId="00000003" w16cid:durableId="1F68B9E9"/>
  <w16cid:commentId w16cid:paraId="00000004" w16cid:durableId="4CD552EB"/>
  <w16cid:commentId w16cid:paraId="00000005" w16cid:durableId="2A443980"/>
  <w16cid:commentId w16cid:paraId="00000006" w16cid:durableId="76364159"/>
  <w16cid:commentId w16cid:paraId="00000008" w16cid:durableId="44C292E6"/>
  <w16cid:commentId w16cid:paraId="00000009" w16cid:durableId="75F2403E"/>
  <w16cid:commentId w16cid:paraId="0000000A" w16cid:durableId="31218FF0"/>
  <w16cid:commentId w16cid:paraId="0000000B" w16cid:durableId="6CFD2D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21623" w14:textId="77777777" w:rsidR="00F15393" w:rsidRDefault="00F15393">
      <w:pPr>
        <w:spacing w:after="0" w:line="240" w:lineRule="auto"/>
      </w:pPr>
      <w:r>
        <w:separator/>
      </w:r>
    </w:p>
  </w:endnote>
  <w:endnote w:type="continuationSeparator" w:id="0">
    <w:p w14:paraId="76BA8138" w14:textId="77777777" w:rsidR="00F15393" w:rsidRDefault="00F1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74CA9" w14:textId="77777777" w:rsidR="00F15393" w:rsidRDefault="00F15393">
      <w:pPr>
        <w:spacing w:after="0" w:line="240" w:lineRule="auto"/>
      </w:pPr>
      <w:r>
        <w:separator/>
      </w:r>
    </w:p>
  </w:footnote>
  <w:footnote w:type="continuationSeparator" w:id="0">
    <w:p w14:paraId="71CAE2D7" w14:textId="77777777" w:rsidR="00F15393" w:rsidRDefault="00F1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43819" w14:textId="77777777" w:rsidR="00AC11FD" w:rsidRDefault="00F15393">
    <w:pPr>
      <w:pStyle w:val="aff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9A3686">
      <w:rPr>
        <w:rFonts w:ascii="Times New Roman" w:hAnsi="Times New Roman" w:cs="Times New Roman"/>
        <w:noProof/>
      </w:rPr>
      <w:t>6</w:t>
    </w:r>
    <w:r>
      <w:rPr>
        <w:rFonts w:ascii="Times New Roman" w:hAnsi="Times New Roman" w:cs="Times New Roman"/>
      </w:rPr>
      <w:fldChar w:fldCharType="end"/>
    </w:r>
  </w:p>
  <w:p w14:paraId="6FA8F6EA" w14:textId="77777777" w:rsidR="00AC11FD" w:rsidRDefault="00AC11FD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16D8"/>
    <w:multiLevelType w:val="multilevel"/>
    <w:tmpl w:val="414A2AD6"/>
    <w:lvl w:ilvl="0">
      <w:start w:val="1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" w15:restartNumberingAfterBreak="0">
    <w:nsid w:val="09911E03"/>
    <w:multiLevelType w:val="hybridMultilevel"/>
    <w:tmpl w:val="20E8D5FC"/>
    <w:lvl w:ilvl="0" w:tplc="9E62A95A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 w:tplc="8B000300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7046BD76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DD489178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3986185E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3536AFA4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9AC88062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B4546CF2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098C9A3C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12061F21"/>
    <w:multiLevelType w:val="hybridMultilevel"/>
    <w:tmpl w:val="C3C4BAA0"/>
    <w:lvl w:ilvl="0" w:tplc="24DC58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E383B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B30A6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B741F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3005B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D5841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8234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32CFE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2D6F3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E73440"/>
    <w:multiLevelType w:val="multilevel"/>
    <w:tmpl w:val="D9AC37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18263C6"/>
    <w:multiLevelType w:val="hybridMultilevel"/>
    <w:tmpl w:val="F5682E9E"/>
    <w:lvl w:ilvl="0" w:tplc="C5000514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 w:tplc="234458A2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C804C18A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3DF09552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CDDC2EE2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0B9CAF50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09B6FFB4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6276AE0A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4E7C5C30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4AC10CDF"/>
    <w:multiLevelType w:val="hybridMultilevel"/>
    <w:tmpl w:val="D27C7C10"/>
    <w:lvl w:ilvl="0" w:tplc="14B846C8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 w:tplc="CCB48DEC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01662286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BA84FFFA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E34A1A60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5EF66CB0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F93C0752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2B220AD8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71900E60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5B2B553C"/>
    <w:multiLevelType w:val="hybridMultilevel"/>
    <w:tmpl w:val="72CC578A"/>
    <w:lvl w:ilvl="0" w:tplc="D9C62BAC">
      <w:start w:val="1"/>
      <w:numFmt w:val="decimal"/>
      <w:lvlText w:val="%1."/>
      <w:lvlJc w:val="left"/>
      <w:pPr>
        <w:tabs>
          <w:tab w:val="num" w:pos="0"/>
        </w:tabs>
        <w:ind w:left="4500" w:hanging="360"/>
      </w:pPr>
    </w:lvl>
    <w:lvl w:ilvl="1" w:tplc="D9460474">
      <w:start w:val="1"/>
      <w:numFmt w:val="lowerLetter"/>
      <w:lvlText w:val="%2."/>
      <w:lvlJc w:val="left"/>
      <w:pPr>
        <w:tabs>
          <w:tab w:val="num" w:pos="0"/>
        </w:tabs>
        <w:ind w:left="5220" w:hanging="360"/>
      </w:pPr>
    </w:lvl>
    <w:lvl w:ilvl="2" w:tplc="28549746">
      <w:start w:val="1"/>
      <w:numFmt w:val="lowerRoman"/>
      <w:lvlText w:val="%3."/>
      <w:lvlJc w:val="right"/>
      <w:pPr>
        <w:tabs>
          <w:tab w:val="num" w:pos="0"/>
        </w:tabs>
        <w:ind w:left="5940" w:hanging="180"/>
      </w:pPr>
    </w:lvl>
    <w:lvl w:ilvl="3" w:tplc="C12C5DE2">
      <w:start w:val="1"/>
      <w:numFmt w:val="decimal"/>
      <w:lvlText w:val="%4."/>
      <w:lvlJc w:val="left"/>
      <w:pPr>
        <w:tabs>
          <w:tab w:val="num" w:pos="0"/>
        </w:tabs>
        <w:ind w:left="6660" w:hanging="360"/>
      </w:pPr>
    </w:lvl>
    <w:lvl w:ilvl="4" w:tplc="2A3497CC">
      <w:start w:val="1"/>
      <w:numFmt w:val="lowerLetter"/>
      <w:lvlText w:val="%5."/>
      <w:lvlJc w:val="left"/>
      <w:pPr>
        <w:tabs>
          <w:tab w:val="num" w:pos="0"/>
        </w:tabs>
        <w:ind w:left="7380" w:hanging="360"/>
      </w:pPr>
    </w:lvl>
    <w:lvl w:ilvl="5" w:tplc="E9CE0DFC">
      <w:start w:val="1"/>
      <w:numFmt w:val="lowerRoman"/>
      <w:lvlText w:val="%6."/>
      <w:lvlJc w:val="right"/>
      <w:pPr>
        <w:tabs>
          <w:tab w:val="num" w:pos="0"/>
        </w:tabs>
        <w:ind w:left="8100" w:hanging="180"/>
      </w:pPr>
    </w:lvl>
    <w:lvl w:ilvl="6" w:tplc="FFA02972">
      <w:start w:val="1"/>
      <w:numFmt w:val="decimal"/>
      <w:lvlText w:val="%7."/>
      <w:lvlJc w:val="left"/>
      <w:pPr>
        <w:tabs>
          <w:tab w:val="num" w:pos="0"/>
        </w:tabs>
        <w:ind w:left="8820" w:hanging="360"/>
      </w:pPr>
    </w:lvl>
    <w:lvl w:ilvl="7" w:tplc="5262CDCA">
      <w:start w:val="1"/>
      <w:numFmt w:val="lowerLetter"/>
      <w:lvlText w:val="%8."/>
      <w:lvlJc w:val="left"/>
      <w:pPr>
        <w:tabs>
          <w:tab w:val="num" w:pos="0"/>
        </w:tabs>
        <w:ind w:left="9540" w:hanging="360"/>
      </w:pPr>
    </w:lvl>
    <w:lvl w:ilvl="8" w:tplc="54188E96">
      <w:start w:val="1"/>
      <w:numFmt w:val="lowerRoman"/>
      <w:lvlText w:val="%9."/>
      <w:lvlJc w:val="right"/>
      <w:pPr>
        <w:tabs>
          <w:tab w:val="num" w:pos="0"/>
        </w:tabs>
        <w:ind w:left="10260" w:hanging="180"/>
      </w:pPr>
    </w:lvl>
  </w:abstractNum>
  <w:abstractNum w:abstractNumId="7" w15:restartNumberingAfterBreak="0">
    <w:nsid w:val="5CB26883"/>
    <w:multiLevelType w:val="hybridMultilevel"/>
    <w:tmpl w:val="54E656CA"/>
    <w:lvl w:ilvl="0" w:tplc="0F50EB4E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 w:tplc="A7167878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3916804C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47BA2D82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28C8DE2C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CDF261DE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F8B247D0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441A21A2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C8FC2250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FD"/>
    <w:rsid w:val="009A3686"/>
    <w:rsid w:val="00AC11FD"/>
    <w:rsid w:val="00F1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B357E-7B71-4AFB-AC9B-A81503EE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Текст концевой сноски Знак"/>
    <w:basedOn w:val="a0"/>
    <w:uiPriority w:val="99"/>
    <w:semiHidden/>
    <w:qFormat/>
    <w:rPr>
      <w:sz w:val="20"/>
      <w:szCs w:val="20"/>
    </w:rPr>
  </w:style>
  <w:style w:type="character" w:customStyle="1" w:styleId="a6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Текст сноски Знак"/>
    <w:basedOn w:val="a0"/>
    <w:qFormat/>
    <w:rPr>
      <w:sz w:val="20"/>
      <w:szCs w:val="20"/>
    </w:rPr>
  </w:style>
  <w:style w:type="character" w:customStyle="1" w:styleId="a9">
    <w:name w:val="Символ сноски"/>
    <w:basedOn w:val="a0"/>
    <w:uiPriority w:val="99"/>
    <w:semiHidden/>
    <w:unhideWhenUsed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Pr>
      <w:b/>
      <w:bCs/>
      <w:sz w:val="20"/>
      <w:szCs w:val="20"/>
    </w:rPr>
  </w:style>
  <w:style w:type="character" w:customStyle="1" w:styleId="ae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">
    <w:name w:val="Верхний колонтитул Знак"/>
    <w:basedOn w:val="a0"/>
    <w:uiPriority w:val="99"/>
    <w:qFormat/>
  </w:style>
  <w:style w:type="character" w:customStyle="1" w:styleId="af0">
    <w:name w:val="Нижний колонтитул Знак"/>
    <w:basedOn w:val="a0"/>
    <w:uiPriority w:val="99"/>
    <w:qFormat/>
  </w:style>
  <w:style w:type="character" w:styleId="af1">
    <w:name w:val="line number"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3">
    <w:name w:val="Body Text"/>
    <w:basedOn w:val="a"/>
    <w:pPr>
      <w:spacing w:after="140"/>
    </w:pPr>
  </w:style>
  <w:style w:type="paragraph" w:styleId="af4">
    <w:name w:val="List"/>
    <w:basedOn w:val="af3"/>
    <w:rPr>
      <w:rFonts w:cs="Lohit Devanagari"/>
    </w:rPr>
  </w:style>
  <w:style w:type="paragraph" w:styleId="af5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f2"/>
  </w:style>
  <w:style w:type="paragraph" w:styleId="af7">
    <w:name w:val="No Spacing"/>
    <w:uiPriority w:val="1"/>
    <w:qFormat/>
  </w:style>
  <w:style w:type="paragraph" w:styleId="af8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9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  <w:pPr>
      <w:spacing w:after="200" w:line="276" w:lineRule="auto"/>
    </w:pPr>
  </w:style>
  <w:style w:type="paragraph" w:styleId="afc">
    <w:name w:val="table of figures"/>
    <w:basedOn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/>
      <w:sz w:val="20"/>
      <w:szCs w:val="20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e">
    <w:name w:val="endnote text"/>
    <w:basedOn w:val="a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f">
    <w:name w:val="footnote text"/>
    <w:basedOn w:val="a"/>
    <w:unhideWhenUsed/>
    <w:pPr>
      <w:spacing w:after="0" w:line="240" w:lineRule="auto"/>
    </w:pPr>
    <w:rPr>
      <w:sz w:val="20"/>
      <w:szCs w:val="20"/>
    </w:rPr>
  </w:style>
  <w:style w:type="paragraph" w:styleId="aff0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1">
    <w:name w:val="annotation subject"/>
    <w:basedOn w:val="aff0"/>
    <w:uiPriority w:val="99"/>
    <w:semiHidden/>
    <w:unhideWhenUsed/>
    <w:qFormat/>
    <w:rPr>
      <w:b/>
      <w:bCs/>
    </w:rPr>
  </w:style>
  <w:style w:type="paragraph" w:styleId="aff2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f3">
    <w:name w:val="Колонтитул"/>
    <w:basedOn w:val="a"/>
    <w:qFormat/>
  </w:style>
  <w:style w:type="paragraph" w:styleId="aff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8E4B59459C469D2F6A9BFD3B60E28E13CE364D3CEDD85028ABAC1A6425FE57C75C8727A94A2B6C6F55B8F1AeBI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ogk2.ru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DD9E-AD93-4736-B5AC-E1013DC4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"ОГК-2"</Company>
  <LinksUpToDate>false</LinksUpToDate>
  <CharactersWithSpaces>20915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Татьяна Львовна</dc:creator>
  <dc:description/>
  <cp:lastModifiedBy>Голынская Юлия Юрьевна</cp:lastModifiedBy>
  <cp:revision>2</cp:revision>
  <dcterms:created xsi:type="dcterms:W3CDTF">2024-01-17T07:19:00Z</dcterms:created>
  <dcterms:modified xsi:type="dcterms:W3CDTF">2024-01-17T07:19:00Z</dcterms:modified>
  <dc:language>ru-RU</dc:language>
</cp:coreProperties>
</file>