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AC" w:rsidRPr="00DD4CAC" w:rsidRDefault="00DD4CAC" w:rsidP="00DD4CAC"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</w:t>
      </w:r>
      <w:r w:rsidRPr="00DD4CAC">
        <w:rPr>
          <w:sz w:val="28"/>
          <w:szCs w:val="28"/>
        </w:rPr>
        <w:t>«14» марта 2024 года</w:t>
      </w:r>
    </w:p>
    <w:p w:rsidR="00DD4CAC" w:rsidRPr="00FA766B" w:rsidRDefault="00DD4CAC" w:rsidP="00DD4CAC">
      <w:pPr>
        <w:autoSpaceDE w:val="0"/>
        <w:autoSpaceDN w:val="0"/>
        <w:adjustRightInd w:val="0"/>
        <w:ind w:left="4395" w:firstLine="4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</w:t>
      </w:r>
      <w:r w:rsidRPr="00FA766B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выпуска ценных бумаг</w:t>
      </w:r>
    </w:p>
    <w:tbl>
      <w:tblPr>
        <w:tblStyle w:val="afe"/>
        <w:tblW w:w="0" w:type="auto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DD4CAC" w:rsidRPr="002704FF" w:rsidTr="00DD4CAC">
        <w:trPr>
          <w:trHeight w:val="401"/>
        </w:trPr>
        <w:tc>
          <w:tcPr>
            <w:tcW w:w="4961" w:type="dxa"/>
          </w:tcPr>
          <w:p w:rsidR="00DD4CAC" w:rsidRPr="00FA766B" w:rsidRDefault="00DD4CAC" w:rsidP="00DD4CAC">
            <w:pPr>
              <w:autoSpaceDE w:val="0"/>
              <w:autoSpaceDN w:val="0"/>
              <w:adjustRightInd w:val="0"/>
              <w:ind w:left="33" w:firstLine="4"/>
              <w:jc w:val="both"/>
              <w:rPr>
                <w:sz w:val="28"/>
                <w:szCs w:val="28"/>
                <w:lang w:val="en-US"/>
              </w:rPr>
            </w:pPr>
            <w:r w:rsidRPr="00DD4CAC">
              <w:rPr>
                <w:sz w:val="28"/>
                <w:szCs w:val="28"/>
              </w:rPr>
              <w:t xml:space="preserve">1-02-65105-D-006D </w:t>
            </w:r>
          </w:p>
        </w:tc>
      </w:tr>
    </w:tbl>
    <w:p w:rsidR="00DD4CAC" w:rsidRDefault="00DD4CAC" w:rsidP="00DD4CAC">
      <w:pPr>
        <w:autoSpaceDE w:val="0"/>
        <w:autoSpaceDN w:val="0"/>
        <w:adjustRightInd w:val="0"/>
        <w:ind w:left="3544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</w:p>
    <w:p w:rsidR="00DD4CAC" w:rsidRPr="006424B4" w:rsidRDefault="00DD4CAC" w:rsidP="00DD4CAC">
      <w:pPr>
        <w:autoSpaceDE w:val="0"/>
        <w:autoSpaceDN w:val="0"/>
        <w:adjustRightInd w:val="0"/>
        <w:ind w:left="3544"/>
        <w:jc w:val="center"/>
        <w:rPr>
          <w:b/>
          <w:i/>
          <w:shd w:val="clear" w:color="auto" w:fill="FFFFFF"/>
        </w:rPr>
      </w:pPr>
      <w:r w:rsidRPr="006424B4">
        <w:rPr>
          <w:b/>
          <w:i/>
          <w:color w:val="000000"/>
          <w:sz w:val="28"/>
          <w:szCs w:val="28"/>
          <w:shd w:val="clear" w:color="auto" w:fill="FFFFFF"/>
        </w:rPr>
        <w:t>Банк России</w:t>
      </w:r>
    </w:p>
    <w:p w:rsidR="00DD4CAC" w:rsidRPr="006424B4" w:rsidRDefault="00DD4CAC" w:rsidP="00DD4CAC">
      <w:pPr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 w:rsidRPr="006424B4">
        <w:rPr>
          <w:b/>
          <w:i/>
          <w:shd w:val="clear" w:color="auto" w:fill="FFFFFF"/>
        </w:rPr>
        <w:t>_______________________________________________</w:t>
      </w:r>
    </w:p>
    <w:p w:rsidR="00DD4CAC" w:rsidRPr="006424B4" w:rsidRDefault="00DD4CAC" w:rsidP="00DD4CAC">
      <w:pPr>
        <w:autoSpaceDE w:val="0"/>
        <w:autoSpaceDN w:val="0"/>
        <w:adjustRightInd w:val="0"/>
        <w:ind w:left="3544"/>
        <w:jc w:val="center"/>
      </w:pPr>
      <w:r w:rsidRPr="006424B4">
        <w:t>(указывается Банк России или наименование регистрирующей организации)</w:t>
      </w:r>
    </w:p>
    <w:p w:rsidR="002A5D5B" w:rsidRDefault="002A5D5B">
      <w:pPr>
        <w:ind w:left="3544"/>
        <w:jc w:val="both"/>
        <w:rPr>
          <w:b/>
        </w:rPr>
      </w:pPr>
    </w:p>
    <w:p w:rsidR="002A5D5B" w:rsidRDefault="002A5D5B">
      <w:pPr>
        <w:jc w:val="center"/>
        <w:rPr>
          <w:b/>
        </w:rPr>
      </w:pPr>
    </w:p>
    <w:p w:rsidR="002A5D5B" w:rsidRDefault="00672FA1">
      <w:pPr>
        <w:jc w:val="center"/>
        <w:rPr>
          <w:b/>
        </w:rPr>
      </w:pPr>
      <w:r>
        <w:rPr>
          <w:b/>
        </w:rPr>
        <w:t>ДОКУМЕНТ, СОДЕРЖАЩИЙ УСЛОВИЯ РАЗМЕЩЕНИЯ ЦЕННЫХ БУМАГ</w:t>
      </w:r>
    </w:p>
    <w:p w:rsidR="002A5D5B" w:rsidRDefault="002A5D5B">
      <w:pPr>
        <w:jc w:val="center"/>
        <w:rPr>
          <w:b/>
          <w:i/>
        </w:rPr>
      </w:pPr>
    </w:p>
    <w:p w:rsidR="002A5D5B" w:rsidRDefault="00672FA1">
      <w:pPr>
        <w:jc w:val="center"/>
        <w:rPr>
          <w:bCs/>
          <w:i/>
        </w:rPr>
      </w:pPr>
      <w:bookmarkStart w:id="0" w:name="_Hlk148226131"/>
      <w:r>
        <w:rPr>
          <w:b/>
          <w:i/>
        </w:rPr>
        <w:t xml:space="preserve">Публичное акционерное общество «Вторая генерирующая компания </w:t>
      </w:r>
      <w:r>
        <w:rPr>
          <w:b/>
          <w:i/>
        </w:rPr>
        <w:br/>
        <w:t>оптового рынка электроэнергии»</w:t>
      </w:r>
      <w:r>
        <w:rPr>
          <w:bCs/>
          <w:i/>
        </w:rPr>
        <w:t xml:space="preserve"> </w:t>
      </w:r>
      <w:bookmarkEnd w:id="0"/>
    </w:p>
    <w:p w:rsidR="002A5D5B" w:rsidRDefault="002A5D5B">
      <w:pPr>
        <w:jc w:val="center"/>
        <w:rPr>
          <w:b/>
          <w:i/>
        </w:rPr>
      </w:pPr>
    </w:p>
    <w:p w:rsidR="002A5D5B" w:rsidRDefault="00672FA1">
      <w:pPr>
        <w:jc w:val="center"/>
        <w:rPr>
          <w:b/>
          <w:i/>
        </w:rPr>
      </w:pPr>
      <w:r>
        <w:rPr>
          <w:b/>
          <w:i/>
        </w:rPr>
        <w:t xml:space="preserve">обыкновенные акции </w:t>
      </w:r>
    </w:p>
    <w:p w:rsidR="002A5D5B" w:rsidRDefault="002A5D5B">
      <w:pPr>
        <w:jc w:val="center"/>
        <w:rPr>
          <w:b/>
          <w:i/>
        </w:rPr>
      </w:pPr>
    </w:p>
    <w:p w:rsidR="002A5D5B" w:rsidRDefault="00672FA1">
      <w:pPr>
        <w:jc w:val="both"/>
      </w:pPr>
      <w:r>
        <w:t>Утвержден решением Совета директоров Публичного акционерного общества «Вторая генерирующая компания оптового рынка электроэнергии», принятым</w:t>
      </w:r>
      <w:r>
        <w:t xml:space="preserve"> </w:t>
      </w:r>
      <w:r>
        <w:rPr>
          <w:b/>
          <w:i/>
        </w:rPr>
        <w:t>«30» января 2024 г</w:t>
      </w:r>
      <w:r>
        <w:t xml:space="preserve">., протокол от </w:t>
      </w:r>
      <w:r>
        <w:rPr>
          <w:b/>
          <w:i/>
        </w:rPr>
        <w:t>«30» января 2024 г. № 314,</w:t>
      </w:r>
    </w:p>
    <w:p w:rsidR="002A5D5B" w:rsidRDefault="00672FA1">
      <w:pPr>
        <w:jc w:val="both"/>
        <w:rPr>
          <w:b/>
          <w:i/>
        </w:rPr>
      </w:pPr>
      <w:r>
        <w:t>на основании решения об увеличении уставного капитала Публичного акционерного общества «Вторая генерирующая компания оптового рынка электроэнергии» путем размещения дополнительных обыкновенных ак</w:t>
      </w:r>
      <w:r>
        <w:t xml:space="preserve">ций, принятого </w:t>
      </w:r>
      <w:bookmarkStart w:id="1" w:name="_Hlk148228155"/>
      <w:r>
        <w:t xml:space="preserve">внеочередным Общим собранием акционеров Публичного акционерного общества «Вторая генерирующая компания оптового рынка электроэнергии» </w:t>
      </w:r>
      <w:r>
        <w:rPr>
          <w:b/>
          <w:i/>
        </w:rPr>
        <w:t>«10» октября 2023 г.</w:t>
      </w:r>
      <w:r>
        <w:t xml:space="preserve">, протокол от </w:t>
      </w:r>
      <w:r>
        <w:rPr>
          <w:b/>
          <w:i/>
        </w:rPr>
        <w:t>«13» октября 2023 г. № 18.</w:t>
      </w:r>
      <w:bookmarkEnd w:id="1"/>
    </w:p>
    <w:p w:rsidR="002A5D5B" w:rsidRDefault="002A5D5B">
      <w:pPr>
        <w:ind w:firstLine="709"/>
        <w:jc w:val="both"/>
        <w:rPr>
          <w:b/>
          <w:i/>
        </w:rPr>
      </w:pPr>
    </w:p>
    <w:p w:rsidR="002A5D5B" w:rsidRDefault="00672FA1">
      <w:pPr>
        <w:jc w:val="both"/>
        <w:rPr>
          <w:b/>
          <w:i/>
        </w:rPr>
      </w:pPr>
      <w:r>
        <w:t>Место нахождения эмитента (в соответствии с е</w:t>
      </w:r>
      <w:r>
        <w:t xml:space="preserve">го уставом): </w:t>
      </w:r>
      <w:r>
        <w:rPr>
          <w:b/>
          <w:i/>
        </w:rPr>
        <w:t>Российская Федерация, г. Санкт-Петербург.</w:t>
      </w:r>
    </w:p>
    <w:p w:rsidR="002A5D5B" w:rsidRDefault="002A5D5B">
      <w:pPr>
        <w:jc w:val="both"/>
        <w:rPr>
          <w:b/>
          <w:i/>
        </w:rPr>
      </w:pPr>
    </w:p>
    <w:p w:rsidR="002A5D5B" w:rsidRDefault="002A5D5B">
      <w:pPr>
        <w:jc w:val="both"/>
        <w:rPr>
          <w:b/>
          <w:i/>
        </w:rPr>
      </w:pPr>
    </w:p>
    <w:p w:rsidR="002A5D5B" w:rsidRDefault="002A5D5B">
      <w:pPr>
        <w:jc w:val="both"/>
        <w:rPr>
          <w:b/>
          <w:i/>
        </w:rPr>
      </w:pPr>
    </w:p>
    <w:p w:rsidR="002A5D5B" w:rsidRDefault="002A5D5B">
      <w:pPr>
        <w:ind w:firstLine="709"/>
        <w:jc w:val="both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0"/>
        <w:gridCol w:w="1513"/>
        <w:gridCol w:w="168"/>
        <w:gridCol w:w="171"/>
        <w:gridCol w:w="2521"/>
      </w:tblGrid>
      <w:tr w:rsidR="002A5D5B">
        <w:tc>
          <w:tcPr>
            <w:tcW w:w="5290" w:type="dxa"/>
            <w:vAlign w:val="center"/>
          </w:tcPr>
          <w:p w:rsidR="002A5D5B" w:rsidRDefault="00672FA1">
            <w:r>
              <w:t>Заместитель управляющего директора по корпоративным и правовым вопросам ПАО «ОГК-2» - представитель управляющей организации эмитента (договор о передаче полномочий единоличного исполнительного орга</w:t>
            </w:r>
            <w:r>
              <w:t>на эмитента от 04.07.2018 №2-02/50896), действующий на основании доверенности от 26.12.2023 №78/162-н/78-2023-11-923.</w:t>
            </w:r>
          </w:p>
          <w:p w:rsidR="002A5D5B" w:rsidRDefault="002A5D5B">
            <w:pPr>
              <w:spacing w:line="276" w:lineRule="auto"/>
            </w:pPr>
          </w:p>
        </w:tc>
        <w:tc>
          <w:tcPr>
            <w:tcW w:w="1504" w:type="dxa"/>
            <w:vAlign w:val="center"/>
          </w:tcPr>
          <w:p w:rsidR="002A5D5B" w:rsidRDefault="002A5D5B">
            <w:pPr>
              <w:spacing w:line="276" w:lineRule="auto"/>
              <w:jc w:val="center"/>
              <w:rPr>
                <w:strike/>
              </w:rPr>
            </w:pPr>
          </w:p>
        </w:tc>
        <w:tc>
          <w:tcPr>
            <w:tcW w:w="167" w:type="dxa"/>
            <w:vAlign w:val="center"/>
          </w:tcPr>
          <w:p w:rsidR="002A5D5B" w:rsidRDefault="002A5D5B">
            <w:pPr>
              <w:spacing w:line="276" w:lineRule="auto"/>
            </w:pPr>
          </w:p>
        </w:tc>
        <w:tc>
          <w:tcPr>
            <w:tcW w:w="170" w:type="dxa"/>
            <w:vAlign w:val="center"/>
          </w:tcPr>
          <w:p w:rsidR="002A5D5B" w:rsidRDefault="002A5D5B">
            <w:pPr>
              <w:spacing w:line="276" w:lineRule="auto"/>
            </w:pPr>
          </w:p>
        </w:tc>
        <w:tc>
          <w:tcPr>
            <w:tcW w:w="2506" w:type="dxa"/>
            <w:vAlign w:val="center"/>
          </w:tcPr>
          <w:p w:rsidR="002A5D5B" w:rsidRDefault="002A5D5B"/>
          <w:p w:rsidR="002A5D5B" w:rsidRDefault="002A5D5B"/>
          <w:p w:rsidR="002A5D5B" w:rsidRDefault="00672FA1">
            <w:r>
              <w:t>М.А. Чалый</w:t>
            </w:r>
          </w:p>
          <w:p w:rsidR="002A5D5B" w:rsidRDefault="002A5D5B">
            <w:bookmarkStart w:id="2" w:name="_Hlk160058140"/>
            <w:bookmarkEnd w:id="2"/>
          </w:p>
        </w:tc>
      </w:tr>
    </w:tbl>
    <w:p w:rsidR="002A5D5B" w:rsidRDefault="00672FA1">
      <w:pPr>
        <w:pStyle w:val="af4"/>
        <w:ind w:left="0"/>
        <w:jc w:val="both"/>
      </w:pPr>
      <w:r>
        <w:br w:type="page"/>
      </w:r>
    </w:p>
    <w:p w:rsidR="002A5D5B" w:rsidRDefault="00672FA1">
      <w:pPr>
        <w:ind w:firstLine="709"/>
        <w:jc w:val="both"/>
        <w:rPr>
          <w:b/>
        </w:rPr>
      </w:pPr>
      <w:r>
        <w:rPr>
          <w:b/>
        </w:rPr>
        <w:t>1. Вид, категория (тип), идентификационные признаки ценных бумаг</w:t>
      </w:r>
    </w:p>
    <w:p w:rsidR="002A5D5B" w:rsidRDefault="00672FA1">
      <w:pPr>
        <w:ind w:firstLine="709"/>
        <w:jc w:val="both"/>
      </w:pPr>
      <w:r>
        <w:t xml:space="preserve">Вид ценных бумаг: </w:t>
      </w:r>
      <w:r>
        <w:rPr>
          <w:b/>
          <w:i/>
        </w:rPr>
        <w:t xml:space="preserve">акции </w:t>
      </w:r>
    </w:p>
    <w:p w:rsidR="002A5D5B" w:rsidRDefault="00672FA1">
      <w:pPr>
        <w:ind w:firstLine="709"/>
        <w:jc w:val="both"/>
        <w:rPr>
          <w:b/>
          <w:i/>
        </w:rPr>
      </w:pPr>
      <w:r>
        <w:t xml:space="preserve">Категория (тип) акций: </w:t>
      </w:r>
      <w:r>
        <w:rPr>
          <w:b/>
          <w:i/>
        </w:rPr>
        <w:t>обыкновенные</w:t>
      </w:r>
    </w:p>
    <w:p w:rsidR="002A5D5B" w:rsidRDefault="002A5D5B">
      <w:pPr>
        <w:ind w:firstLine="709"/>
        <w:jc w:val="both"/>
      </w:pPr>
    </w:p>
    <w:p w:rsidR="002A5D5B" w:rsidRDefault="00672FA1">
      <w:pPr>
        <w:ind w:firstLine="709"/>
        <w:jc w:val="both"/>
        <w:rPr>
          <w:b/>
        </w:rPr>
      </w:pPr>
      <w:r>
        <w:rPr>
          <w:b/>
        </w:rPr>
        <w:t xml:space="preserve">2. Количество размещаемых эмиссионных ценных бумаг </w:t>
      </w:r>
    </w:p>
    <w:p w:rsidR="002A5D5B" w:rsidRDefault="00672F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размещаемых ценных бумаг дополнительного выпуска: </w:t>
      </w:r>
      <w:bookmarkStart w:id="3" w:name="_Hlk148227997"/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48 283 938 719 (Сорок восемь миллиардов двести восемьдесят три миллиона девятьсот тридцать восемь тысяч семьсот девятнадцать)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штук</w:t>
      </w:r>
      <w:bookmarkEnd w:id="3"/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. </w:t>
      </w:r>
    </w:p>
    <w:p w:rsidR="002A5D5B" w:rsidRDefault="00672F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Общее количество непогашенных ценных бумаг данного выпуска, размещенных ранее: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110 441 160 870 (Сто десять миллиардов четыреста сорок один миллион сто шестьдесят тысяч восемьсот семьдесят) штук.</w:t>
      </w:r>
    </w:p>
    <w:p w:rsidR="002A5D5B" w:rsidRDefault="002A5D5B">
      <w:pPr>
        <w:ind w:firstLine="709"/>
        <w:jc w:val="both"/>
        <w:rPr>
          <w:b/>
        </w:rPr>
      </w:pPr>
    </w:p>
    <w:p w:rsidR="002A5D5B" w:rsidRDefault="00672FA1">
      <w:pPr>
        <w:ind w:firstLine="709"/>
        <w:jc w:val="both"/>
        <w:rPr>
          <w:b/>
        </w:rPr>
      </w:pPr>
      <w:r>
        <w:rPr>
          <w:b/>
        </w:rPr>
        <w:t>3. Срок размещения ценных бумаг</w:t>
      </w:r>
    </w:p>
    <w:p w:rsidR="002A5D5B" w:rsidRDefault="00672FA1">
      <w:pPr>
        <w:ind w:firstLine="709"/>
        <w:jc w:val="both"/>
      </w:pPr>
      <w:r>
        <w:t xml:space="preserve">Порядок определения </w:t>
      </w:r>
      <w:r>
        <w:t>срока размещения ценных бумаг дополнительного выпуска:</w:t>
      </w:r>
    </w:p>
    <w:p w:rsidR="002A5D5B" w:rsidRDefault="00672FA1">
      <w:pPr>
        <w:widowControl w:val="0"/>
        <w:ind w:firstLine="567"/>
        <w:jc w:val="both"/>
        <w:rPr>
          <w:b/>
          <w:i/>
        </w:rPr>
      </w:pPr>
      <w:r>
        <w:t xml:space="preserve">Порядок определения даты начала размещения: </w:t>
      </w:r>
      <w:r>
        <w:rPr>
          <w:b/>
          <w:i/>
        </w:rPr>
        <w:t>Датой начала размещения ценных бумаг настоящего дополнительного выпуска (далее также - Акции; дополнительные акции; размещаемые акции; размещаемые ценные бум</w:t>
      </w:r>
      <w:r>
        <w:rPr>
          <w:b/>
          <w:i/>
        </w:rPr>
        <w:t>аги) является первый рабочий день, следующий за днем уведомления лиц, имеющих преимущественное право приобретения размещаемых дополнительных акций, о возможности осуществления ими такого права (далее также – Уведомление о преимущественном праве), но не ран</w:t>
      </w:r>
      <w:r>
        <w:rPr>
          <w:b/>
          <w:i/>
        </w:rPr>
        <w:t xml:space="preserve">ее даты государственной регистрации настоящего дополнительного выпуска ценных бумаг. </w:t>
      </w:r>
    </w:p>
    <w:p w:rsidR="002A5D5B" w:rsidRDefault="00672FA1">
      <w:pPr>
        <w:ind w:firstLine="709"/>
        <w:jc w:val="both"/>
        <w:rPr>
          <w:b/>
          <w:i/>
        </w:rPr>
      </w:pPr>
      <w:r>
        <w:t>Порядок определения даты окончания размещения</w:t>
      </w:r>
      <w:r>
        <w:rPr>
          <w:b/>
          <w:i/>
        </w:rPr>
        <w:t xml:space="preserve">: </w:t>
      </w:r>
    </w:p>
    <w:p w:rsidR="002A5D5B" w:rsidRDefault="00672FA1">
      <w:pPr>
        <w:ind w:firstLine="720"/>
        <w:jc w:val="both"/>
        <w:rPr>
          <w:b/>
          <w:i/>
        </w:rPr>
      </w:pPr>
      <w:r>
        <w:rPr>
          <w:b/>
          <w:i/>
        </w:rPr>
        <w:t>Датой окончания размещения Акций является наиболее ранняя из следующих дат:</w:t>
      </w:r>
    </w:p>
    <w:p w:rsidR="002A5D5B" w:rsidRDefault="00672FA1">
      <w:pPr>
        <w:ind w:firstLine="720"/>
        <w:jc w:val="both"/>
        <w:rPr>
          <w:b/>
          <w:i/>
        </w:rPr>
      </w:pPr>
      <w:r>
        <w:rPr>
          <w:b/>
          <w:i/>
        </w:rPr>
        <w:t>а) дата размещения последней Акции;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>б) дата по</w:t>
      </w:r>
      <w:r>
        <w:rPr>
          <w:b/>
          <w:i/>
        </w:rPr>
        <w:t>лучения Эмитентом письменного отказа единственного участника закрытой подписки от приобретения всех или части подлежавших размещению Акций, но не ранее окончания срока действия преимущественного права приобретения размещаемых акций, определенного пунктом 4</w:t>
      </w:r>
      <w:r>
        <w:rPr>
          <w:b/>
          <w:i/>
        </w:rPr>
        <w:t>.4 настоящего Документа, содержащего условия размещения ценных бумаг.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>в) 1 (Один) год с даты государственной регистрации Акций настоящего дополнительного выпуска.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>Срок размещения ценных бумаг указанием на даты раскрытия какой-либо информации о дополнительн</w:t>
      </w:r>
      <w:r>
        <w:rPr>
          <w:b/>
          <w:i/>
        </w:rPr>
        <w:t>ом выпуске не определяется.</w:t>
      </w:r>
    </w:p>
    <w:p w:rsidR="002A5D5B" w:rsidRDefault="002A5D5B">
      <w:pPr>
        <w:ind w:firstLine="709"/>
        <w:jc w:val="both"/>
        <w:rPr>
          <w:b/>
        </w:rPr>
      </w:pPr>
    </w:p>
    <w:p w:rsidR="002A5D5B" w:rsidRDefault="00672FA1">
      <w:pPr>
        <w:ind w:firstLine="709"/>
        <w:jc w:val="both"/>
        <w:rPr>
          <w:b/>
        </w:rPr>
      </w:pPr>
      <w:r>
        <w:rPr>
          <w:b/>
        </w:rPr>
        <w:t>4. Порядок приобретения ценных бумаг при их размещении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</w:rPr>
        <w:t xml:space="preserve">4.1. Способ размещения ценных бумаг: </w:t>
      </w:r>
      <w:r>
        <w:rPr>
          <w:b/>
          <w:i/>
        </w:rPr>
        <w:t>закрытая подписка.</w:t>
      </w:r>
    </w:p>
    <w:p w:rsidR="002A5D5B" w:rsidRDefault="00672FA1">
      <w:pPr>
        <w:ind w:firstLine="708"/>
        <w:jc w:val="both"/>
      </w:pPr>
      <w:r>
        <w:t>Круг потенциальных приобретателей ценных бумаг:</w:t>
      </w:r>
    </w:p>
    <w:p w:rsidR="002A5D5B" w:rsidRDefault="00672FA1">
      <w:pPr>
        <w:jc w:val="both"/>
        <w:rPr>
          <w:b/>
          <w:i/>
        </w:rPr>
      </w:pPr>
      <w:bookmarkStart w:id="4" w:name="_Hlk148227951"/>
      <w:r>
        <w:rPr>
          <w:b/>
          <w:i/>
        </w:rPr>
        <w:t xml:space="preserve">Общество с ограниченной ответственностью «ГЭХ Инжиниринг» (ООО «ГЭХ </w:t>
      </w:r>
      <w:r>
        <w:rPr>
          <w:b/>
          <w:i/>
        </w:rPr>
        <w:t>Инжиниринг») (ОГРН 1127747051585)</w:t>
      </w:r>
      <w:bookmarkEnd w:id="4"/>
      <w:r>
        <w:rPr>
          <w:b/>
          <w:i/>
        </w:rPr>
        <w:t xml:space="preserve"> (далее также – участник закрытой подписки, приобретатель).</w:t>
      </w:r>
    </w:p>
    <w:p w:rsidR="002A5D5B" w:rsidRDefault="002A5D5B">
      <w:pPr>
        <w:ind w:firstLine="709"/>
        <w:jc w:val="both"/>
        <w:rPr>
          <w:b/>
        </w:rPr>
      </w:pPr>
    </w:p>
    <w:p w:rsidR="002A5D5B" w:rsidRDefault="00672FA1">
      <w:pPr>
        <w:ind w:firstLine="709"/>
        <w:jc w:val="both"/>
        <w:rPr>
          <w:b/>
        </w:rPr>
      </w:pPr>
      <w:r>
        <w:rPr>
          <w:b/>
        </w:rPr>
        <w:t>4.2. Порядок размещения ценных бумаг</w:t>
      </w:r>
    </w:p>
    <w:p w:rsidR="002A5D5B" w:rsidRDefault="00672FA1">
      <w:pPr>
        <w:ind w:firstLine="709"/>
        <w:jc w:val="both"/>
      </w:pPr>
      <w:r>
        <w:rPr>
          <w:b/>
        </w:rPr>
        <w:t>4.2.1.</w:t>
      </w:r>
      <w:r>
        <w:t xml:space="preserve"> Порядок и условия заключения договоров, направленных на отчуждение ценных бумаг первым владельцам в ходе их размещения</w:t>
      </w:r>
      <w:r>
        <w:t xml:space="preserve"> (форма и способ заключения договоров, место и дата (порядок определения даты) их заключения, а в случае, если заключение договоров осуществляется посредством подачи и удовлетворения заявок, - порядок и способ подачи (направления) заявок, требования к соде</w:t>
      </w:r>
      <w:r>
        <w:t>ржанию заявок и срок их рассмотрения, способ и срок направления уведомлений (сообщений) об удовлетворении (об отказе в удовлетворении) заявок):</w:t>
      </w:r>
    </w:p>
    <w:p w:rsidR="002A5D5B" w:rsidRDefault="00672FA1">
      <w:pPr>
        <w:widowControl w:val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Порядок и условия размещения Акций акционерам, включенным в список лиц, имеющих преимущественное право приобрете</w:t>
      </w:r>
      <w:r>
        <w:rPr>
          <w:b/>
          <w:bCs/>
          <w:i/>
          <w:iCs/>
        </w:rPr>
        <w:t xml:space="preserve">ния размещаемых дополнительных акций, содержатся в пункте 4.4 настоящего Документа, содержащего условия размещения ценных бумаг. </w:t>
      </w:r>
    </w:p>
    <w:p w:rsidR="002A5D5B" w:rsidRDefault="00672FA1">
      <w:pPr>
        <w:widowControl w:val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До окончания срока действия преимущественного права приобретения размещаемых Акций, установленного п. 4.4 настоящего Документа</w:t>
      </w:r>
      <w:r>
        <w:rPr>
          <w:b/>
          <w:bCs/>
          <w:i/>
          <w:iCs/>
        </w:rPr>
        <w:t>, содержащего условия размещения ценных бумаг, размещение Акций иначе как посредством указанного преимущественного права не допускается.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  <w:i/>
        </w:rPr>
        <w:t>Размещение Акций дополнительного выпуска участнику закрытой подписки осуществляется путем заключения договора(ов) (соглашений), направленных на отчуждение размещаемых Акций (далее – Договоры) между Публичным акционерным обществом «Вторая генерирующая компа</w:t>
      </w:r>
      <w:r>
        <w:rPr>
          <w:b/>
          <w:i/>
        </w:rPr>
        <w:t xml:space="preserve">ния оптового рынка электроэнергии» (ранее и далее также – Эмитент, Общество, ПАО «ОГК-2») и участником закрытой подписки и внесения в реестр владельцев ценных бумаг Эмитента записей о возникновении права собственности на размещаемые Акции. </w:t>
      </w:r>
    </w:p>
    <w:p w:rsidR="002A5D5B" w:rsidRDefault="00672FA1">
      <w:pPr>
        <w:widowControl w:val="0"/>
        <w:ind w:firstLine="708"/>
        <w:jc w:val="both"/>
        <w:rPr>
          <w:b/>
          <w:bCs/>
          <w:i/>
          <w:iCs/>
        </w:rPr>
      </w:pPr>
      <w:r>
        <w:rPr>
          <w:b/>
          <w:i/>
        </w:rPr>
        <w:t>Договоры заключ</w:t>
      </w:r>
      <w:r>
        <w:rPr>
          <w:b/>
          <w:i/>
        </w:rPr>
        <w:t xml:space="preserve">аются в простой письменной форме путем их подписания уполномоченными лицами сторон </w:t>
      </w:r>
      <w:r>
        <w:rPr>
          <w:b/>
          <w:bCs/>
          <w:i/>
          <w:iCs/>
        </w:rPr>
        <w:t>в течение срока размещения Акций, указанного в пункте 3 настоящего Документа, содержащего условия размещения ценных бумаг, после даты раскрытия информации об итогах осуществ</w:t>
      </w:r>
      <w:r>
        <w:rPr>
          <w:b/>
          <w:bCs/>
          <w:i/>
          <w:iCs/>
        </w:rPr>
        <w:t>ления акционерами Эмитента преимущественного права приобретения размещаемых ценных бумаг, определенной в пункте 4.4 настоящего Документа, содержащего условия размещения ценных бумаг, но не позднее чем за 8 (Восемь) рабочих дней до даты окончания размещения</w:t>
      </w:r>
      <w:r>
        <w:rPr>
          <w:b/>
          <w:bCs/>
          <w:i/>
          <w:iCs/>
        </w:rPr>
        <w:t xml:space="preserve"> ценных бумаг.</w:t>
      </w:r>
    </w:p>
    <w:p w:rsidR="002A5D5B" w:rsidRDefault="00672FA1">
      <w:pPr>
        <w:widowControl w:val="0"/>
        <w:ind w:firstLine="708"/>
        <w:jc w:val="both"/>
        <w:rPr>
          <w:b/>
          <w:bCs/>
          <w:i/>
          <w:iCs/>
          <w:sz w:val="22"/>
          <w:szCs w:val="22"/>
        </w:rPr>
      </w:pPr>
      <w:r>
        <w:rPr>
          <w:b/>
          <w:i/>
        </w:rPr>
        <w:t xml:space="preserve"> Договор между Эмитентом и участником закрытой подписки заключается в пределах количества Акций настоящего дополнительного выпуска, оставшихся к размещению на момент заключения такого Договора.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  <w:i/>
        </w:rPr>
        <w:t>По договоренности сторон Договоры заключаются п</w:t>
      </w:r>
      <w:r>
        <w:rPr>
          <w:b/>
          <w:i/>
        </w:rPr>
        <w:t xml:space="preserve">о рабочим дням с 09:00 до 18:00 по адресу Эмитента (196605, г. Санкт-Петербург, вн.тер.г. поселок Шушары, ш Петербургское, д. 66, к. 1, литера А, этаж 7, помещ. 36-н, каб. 701), либо участника закрытой подписки (121059, г. Москва, ул. Брянская, д. 5, эт 4 </w:t>
      </w:r>
      <w:r>
        <w:rPr>
          <w:b/>
          <w:i/>
        </w:rPr>
        <w:t>пом I ком 1-10) либо по иному адресу, определенному сторонами. Договоры считаются заключенным с момента их подписания уполномоченными представителями сторон.</w:t>
      </w:r>
    </w:p>
    <w:p w:rsidR="002A5D5B" w:rsidRDefault="00672FA1">
      <w:pPr>
        <w:ind w:firstLine="720"/>
        <w:jc w:val="both"/>
        <w:rPr>
          <w:b/>
          <w:i/>
        </w:rPr>
      </w:pPr>
      <w:r>
        <w:rPr>
          <w:b/>
          <w:bCs/>
          <w:i/>
          <w:iCs/>
        </w:rPr>
        <w:t>Эмитент вправе путем письменного обращения дополнительно информировать участника закрытой подписки</w:t>
      </w:r>
      <w:r>
        <w:rPr>
          <w:b/>
          <w:bCs/>
          <w:i/>
          <w:iCs/>
        </w:rPr>
        <w:t xml:space="preserve"> о возможности обращаться к Эмитенту для целей заключения Договоров, а также представлять ему рекомендуемый образец Договора о приобретении Акций.</w:t>
      </w:r>
    </w:p>
    <w:p w:rsidR="002A5D5B" w:rsidRDefault="00672FA1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После подписания Договора о приобретении акций дополнительного выпуска участник закрытой подписки оплачивает </w:t>
      </w:r>
      <w:r>
        <w:rPr>
          <w:b/>
          <w:bCs/>
          <w:i/>
          <w:iCs/>
        </w:rPr>
        <w:t>приобретаемые акции в порядке, установленном пунктом 4.5 настоящего Документа, содержащего условия размещения ценных бумаг.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  <w:i/>
        </w:rPr>
        <w:t>Акции дополнительного выпуска размещаются при условии их полной оплаты.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  <w:i/>
        </w:rPr>
        <w:t>В случае, если в указанные в Договорах сроки обязательства п</w:t>
      </w:r>
      <w:r>
        <w:rPr>
          <w:b/>
          <w:i/>
        </w:rPr>
        <w:t>о оплате всех приобретаемых Акций не будет исполнено, либо будет исполнено частично, Эмитент вправе в одностороннем порядке и без обращения в суд полностью отказаться от исполнения Договоров, в том числе отказаться от исполнения обязательств по передаче Ак</w:t>
      </w:r>
      <w:r>
        <w:rPr>
          <w:b/>
          <w:i/>
        </w:rPr>
        <w:t xml:space="preserve">ций без какой-либо ответственности Эмитента (в этом случае Договоры считаются расторгнутыми). 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  <w:i/>
        </w:rPr>
        <w:t xml:space="preserve">Изменение и/или расторжение Договоров, заключенных при размещении ценных бумаг, осуществляется по основаниям и в порядке, предусмотренном гл.29 Гражданского </w:t>
      </w:r>
      <w:r>
        <w:rPr>
          <w:b/>
          <w:i/>
        </w:rPr>
        <w:t>кодекса Российской Федерации.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  <w:i/>
        </w:rPr>
        <w:t xml:space="preserve">Заключение Договора о приобретении акций с участником закрытой подписки не осуществляется посредством подачи и удовлетворения заявок. 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  <w:i/>
        </w:rPr>
        <w:t>Акции не подлежат размещению во исполнение договора конвертируемого займа.</w:t>
      </w:r>
    </w:p>
    <w:p w:rsidR="002A5D5B" w:rsidRDefault="002A5D5B">
      <w:pPr>
        <w:ind w:firstLine="709"/>
        <w:jc w:val="both"/>
      </w:pPr>
    </w:p>
    <w:p w:rsidR="002A5D5B" w:rsidRDefault="00672FA1">
      <w:pPr>
        <w:widowControl w:val="0"/>
        <w:ind w:firstLine="709"/>
        <w:jc w:val="both"/>
        <w:rPr>
          <w:b/>
          <w:bCs/>
          <w:i/>
          <w:iCs/>
        </w:rPr>
      </w:pPr>
      <w:r>
        <w:rPr>
          <w:b/>
        </w:rPr>
        <w:t>4.2.2.</w:t>
      </w:r>
      <w:r>
        <w:t xml:space="preserve"> Возможно</w:t>
      </w:r>
      <w:r>
        <w:t xml:space="preserve">сть преимущественного права приобретения размещаемых ценных бумаг, в том числе возможность осуществления преимущественного права приобретения ценных бумаг, предусмотренного </w:t>
      </w:r>
      <w:hyperlink r:id="rId8">
        <w:r>
          <w:t>статьями 40</w:t>
        </w:r>
      </w:hyperlink>
      <w:r>
        <w:t xml:space="preserve"> и </w:t>
      </w:r>
      <w:hyperlink r:id="rId9">
        <w:r>
          <w:t>41</w:t>
        </w:r>
      </w:hyperlink>
      <w:r>
        <w:t xml:space="preserve"> Федерального закона «Об акционерных обществах»:</w:t>
      </w:r>
      <w:r>
        <w:rPr>
          <w:b/>
          <w:i/>
        </w:rPr>
        <w:t xml:space="preserve"> </w:t>
      </w:r>
      <w:r>
        <w:rPr>
          <w:b/>
          <w:bCs/>
          <w:i/>
          <w:iCs/>
        </w:rPr>
        <w:t>В соответствии со статьями 40 и 41 Федерального закона от 26.12.1995 № 208-ФЗ «Об акционерных обществах» (далее – Закон № 208-ФЗ) акционеры Эмитента, голосовавшие против или не принимавшие участия в</w:t>
      </w:r>
      <w:r>
        <w:rPr>
          <w:b/>
          <w:bCs/>
          <w:i/>
          <w:iCs/>
        </w:rPr>
        <w:t xml:space="preserve"> голосовании по вопросу о размещении посредством закрытой подписки акций, имеют преимущественное право приобретения акций Эмитента в количестве, пропорциональном количеству принадлежащих им обыкновенных акций Эмитента. Размещение акций акционерам, включенн</w:t>
      </w:r>
      <w:r>
        <w:rPr>
          <w:b/>
          <w:bCs/>
          <w:i/>
          <w:iCs/>
        </w:rPr>
        <w:t>ых в список лиц, имеющих преимущественное право приобретения дополнительных акций, осуществляется в порядке, предусмотренном пунктом 4.4 настоящего Документа, содержащего условия размещения ценных бумаг.</w:t>
      </w:r>
    </w:p>
    <w:p w:rsidR="002A5D5B" w:rsidRDefault="002A5D5B">
      <w:pPr>
        <w:ind w:firstLine="709"/>
        <w:jc w:val="both"/>
      </w:pPr>
    </w:p>
    <w:p w:rsidR="002A5D5B" w:rsidRDefault="00672FA1">
      <w:pPr>
        <w:ind w:firstLine="709"/>
        <w:jc w:val="both"/>
      </w:pPr>
      <w:r>
        <w:t xml:space="preserve">   </w:t>
      </w:r>
      <w:r>
        <w:rPr>
          <w:b/>
        </w:rPr>
        <w:t>4.2.3.</w:t>
      </w:r>
      <w:r>
        <w:t xml:space="preserve"> Лицо, которому эмитент выдает (направляет</w:t>
      </w:r>
      <w:r>
        <w:t>) распоряжение (поручение), являющееся основанием для внесения приходных записей по лицевым счетам (счетам депо) первых владельцев и (или) номинальных держателей, срок и иные условия направления распоряжения (поручения):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  <w:i/>
        </w:rPr>
        <w:t>Эмитент выдает распоряжение о совер</w:t>
      </w:r>
      <w:r>
        <w:rPr>
          <w:b/>
          <w:i/>
        </w:rPr>
        <w:t>шении операции, являющееся основанием для внесения приходных записей по лицевым счетам первых владельцев и (или) номинальных держателей регистратору Эмитента, осуществляющему ведение реестра (далее – Регистратор):</w:t>
      </w:r>
    </w:p>
    <w:p w:rsidR="002A5D5B" w:rsidRDefault="00672FA1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Полное фирменное наименование Регистратора</w:t>
      </w:r>
      <w:r>
        <w:rPr>
          <w:b/>
          <w:bCs/>
          <w:i/>
          <w:iCs/>
        </w:rPr>
        <w:t xml:space="preserve">: </w:t>
      </w:r>
    </w:p>
    <w:p w:rsidR="002A5D5B" w:rsidRDefault="00672FA1">
      <w:pPr>
        <w:ind w:firstLine="709"/>
        <w:jc w:val="both"/>
        <w:rPr>
          <w:b/>
          <w:bCs/>
          <w:i/>
          <w:iCs/>
        </w:rPr>
      </w:pPr>
      <w:bookmarkStart w:id="5" w:name="_Hlk148227859"/>
      <w:r>
        <w:rPr>
          <w:b/>
          <w:bCs/>
          <w:i/>
          <w:iCs/>
        </w:rPr>
        <w:t>Акционерное общество «Специализированный регистратор - Держатель реестров акционеров газовой промышленности»</w:t>
      </w:r>
      <w:bookmarkEnd w:id="5"/>
      <w:r>
        <w:rPr>
          <w:b/>
          <w:bCs/>
          <w:i/>
          <w:iCs/>
        </w:rPr>
        <w:t xml:space="preserve"> (АО «ДРАГА»), ОГРН </w:t>
      </w:r>
      <w:bookmarkStart w:id="6" w:name="_Hlk148227869"/>
      <w:r>
        <w:rPr>
          <w:b/>
          <w:bCs/>
          <w:i/>
          <w:iCs/>
        </w:rPr>
        <w:t>1037739162240</w:t>
      </w:r>
      <w:bookmarkEnd w:id="6"/>
    </w:p>
    <w:p w:rsidR="002A5D5B" w:rsidRDefault="00672FA1">
      <w:pPr>
        <w:widowControl w:val="0"/>
        <w:ind w:firstLine="708"/>
        <w:jc w:val="both"/>
        <w:rPr>
          <w:b/>
          <w:i/>
        </w:rPr>
      </w:pPr>
      <w:r>
        <w:rPr>
          <w:b/>
          <w:i/>
        </w:rPr>
        <w:t>Сокращенное фирменное наименование: АО «ДРАГА»</w:t>
      </w:r>
    </w:p>
    <w:p w:rsidR="002A5D5B" w:rsidRDefault="00672FA1">
      <w:pPr>
        <w:widowControl w:val="0"/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Место нахождения Регистратора: г. Санкт-Петербург</w:t>
      </w:r>
    </w:p>
    <w:p w:rsidR="002A5D5B" w:rsidRDefault="00672FA1">
      <w:pPr>
        <w:widowControl w:val="0"/>
        <w:ind w:firstLine="708"/>
        <w:jc w:val="both"/>
        <w:rPr>
          <w:b/>
          <w:i/>
        </w:rPr>
      </w:pPr>
      <w:r>
        <w:rPr>
          <w:b/>
          <w:i/>
        </w:rPr>
        <w:t>Адрес юридичес</w:t>
      </w:r>
      <w:r>
        <w:rPr>
          <w:b/>
          <w:i/>
        </w:rPr>
        <w:t>кого лица: 197110, г. Санкт-Петербург, вн.тер.г. Муниципальный округ округ Петровский, ул. Большая Зеленина, д. 8, к. 2, литера А, помещ. 42Н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>Адрес для направления почтой корреспонденции: 117420, город Москва, ул. Новочеремушкинская, д. 71/32</w:t>
      </w:r>
    </w:p>
    <w:p w:rsidR="002A5D5B" w:rsidRDefault="00672FA1">
      <w:pPr>
        <w:ind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Лицензия: </w:t>
      </w:r>
      <w:hyperlink r:id="rId10">
        <w:r>
          <w:rPr>
            <w:rStyle w:val="af0"/>
            <w:b/>
            <w:bCs/>
            <w:i/>
            <w:iCs/>
            <w:color w:val="auto"/>
            <w:u w:val="none"/>
          </w:rPr>
          <w:t>№ 045-13996-000001 от 26.12.2003</w:t>
        </w:r>
      </w:hyperlink>
      <w:r>
        <w:rPr>
          <w:b/>
          <w:bCs/>
          <w:i/>
          <w:iCs/>
        </w:rPr>
        <w:t xml:space="preserve">, </w:t>
      </w:r>
      <w:r>
        <w:rPr>
          <w:b/>
          <w:bCs/>
          <w:i/>
          <w:iCs/>
          <w:color w:val="000000"/>
        </w:rPr>
        <w:t>лицензирующий орган ФКЦБ России, без ограничения срока действия</w:t>
      </w:r>
    </w:p>
    <w:p w:rsidR="002A5D5B" w:rsidRDefault="00672FA1">
      <w:pPr>
        <w:widowControl w:val="0"/>
        <w:ind w:firstLine="708"/>
        <w:jc w:val="both"/>
        <w:rPr>
          <w:b/>
          <w:i/>
        </w:rPr>
      </w:pPr>
      <w:r>
        <w:rPr>
          <w:b/>
          <w:i/>
        </w:rPr>
        <w:t xml:space="preserve">Адрес официального сайта в сети «Интернет»: </w:t>
      </w:r>
      <w:r>
        <w:rPr>
          <w:b/>
          <w:i/>
          <w:lang w:val="en-US"/>
        </w:rPr>
        <w:t>draga</w:t>
      </w:r>
      <w:r>
        <w:rPr>
          <w:b/>
          <w:i/>
        </w:rPr>
        <w:t>.</w:t>
      </w:r>
      <w:r>
        <w:rPr>
          <w:b/>
          <w:i/>
          <w:lang w:val="en-US"/>
        </w:rPr>
        <w:t>ru</w:t>
      </w:r>
    </w:p>
    <w:p w:rsidR="002A5D5B" w:rsidRDefault="00672FA1">
      <w:pPr>
        <w:widowControl w:val="0"/>
        <w:ind w:firstLine="708"/>
        <w:jc w:val="both"/>
        <w:rPr>
          <w:b/>
          <w:i/>
        </w:rPr>
      </w:pPr>
      <w:r>
        <w:rPr>
          <w:b/>
          <w:i/>
        </w:rPr>
        <w:t>Телефон: +7 (499) 550-</w:t>
      </w:r>
      <w:r>
        <w:rPr>
          <w:b/>
          <w:i/>
        </w:rPr>
        <w:t xml:space="preserve">88-18 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>После государственной регистрации дополнительного выпуска Акций Эмитент предоставляет Регистратору зарегистрированный Документ, содержащий условия размещения ценных бумаг, и Акции дополнительного выпуска зачисляются на эмиссионный счет Эмитента, отк</w:t>
      </w:r>
      <w:r>
        <w:rPr>
          <w:b/>
          <w:i/>
        </w:rPr>
        <w:t>рытый в реестре владельцев именных ценных бумаг Эмитента, ведение которого осуществляется Регистратором.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>Переход прав на Акции дополнительного выпуска осуществляется на основании распоряжений Эмитента о совершении операции, являющихся основаниями для внесе</w:t>
      </w:r>
      <w:r>
        <w:rPr>
          <w:b/>
          <w:i/>
        </w:rPr>
        <w:t xml:space="preserve">ния приходных записей по лицевым счетам первых владельцев и/или номинальных держателей (клиентами которых являются первые владельцы). 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>Эмитент направляет Регистратору распоряжение о совершении операции, являющееся основанием для внесения приходной записи п</w:t>
      </w:r>
      <w:r>
        <w:rPr>
          <w:b/>
          <w:i/>
        </w:rPr>
        <w:t>о лицевому счету первого владельца и (или) номинального держателя, в течение 3 (Трех) рабочих дней с момента полной оплаты размещаемых Акций в порядке, установленном пунктом 4.5 настоящего Документа, содержащего условия размещения ценных бумаг, но не поздн</w:t>
      </w:r>
      <w:r>
        <w:rPr>
          <w:b/>
          <w:i/>
        </w:rPr>
        <w:t>ее 4 (Четырех) рабочих дней до даты окончания размещения ценных бумаг настоящего дополнительного выпуска.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>Зачисление приобретаемых ценных бумаг настоящего дополнительного выпуска на лицевой счет первого владельца и (или) номинального держателя в реестре вл</w:t>
      </w:r>
      <w:r>
        <w:rPr>
          <w:b/>
          <w:i/>
        </w:rPr>
        <w:t>адельцев ценных бумаг осуществляется только после их полной оплаты и не позднее последнего дня срока размещения ценных бумаг, установленного пунктом 3 настоящего Документа, содержащего условия размещения ценных бумаг.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>Приходные записи по лицевым счетам пер</w:t>
      </w:r>
      <w:r>
        <w:rPr>
          <w:b/>
          <w:i/>
        </w:rPr>
        <w:t>вых владельцев и (или) номинальных держателей в системе ведения реестра владельцев ценных бумаг не могут быть внесены позднее даты окончания размещения Акций.</w:t>
      </w:r>
    </w:p>
    <w:p w:rsidR="002A5D5B" w:rsidRDefault="00672FA1">
      <w:pPr>
        <w:ind w:firstLine="709"/>
        <w:jc w:val="both"/>
        <w:rPr>
          <w:b/>
          <w:i/>
        </w:rPr>
      </w:pPr>
      <w:bookmarkStart w:id="7" w:name="_Hlk148617033"/>
      <w:r>
        <w:rPr>
          <w:b/>
          <w:i/>
        </w:rPr>
        <w:t>Расходы, связанные с внесением приходных записей о зачислении размещаемых ценных бумаг на лицевые</w:t>
      </w:r>
      <w:r>
        <w:rPr>
          <w:b/>
          <w:i/>
        </w:rPr>
        <w:t xml:space="preserve"> счета (счета депо) их первых владельцев (приобретателей), несет Эмитент.   </w:t>
      </w:r>
      <w:r>
        <w:t xml:space="preserve">  </w:t>
      </w:r>
      <w:bookmarkEnd w:id="7"/>
    </w:p>
    <w:p w:rsidR="002A5D5B" w:rsidRDefault="00672FA1">
      <w:pPr>
        <w:widowControl w:val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Акции настоящего дополнительного выпуска не размещаются во исполнение договора конвертируемого займа.</w:t>
      </w:r>
    </w:p>
    <w:p w:rsidR="002A5D5B" w:rsidRDefault="002A5D5B">
      <w:pPr>
        <w:ind w:firstLine="709"/>
        <w:jc w:val="both"/>
        <w:rPr>
          <w:b/>
          <w:i/>
        </w:rPr>
      </w:pPr>
    </w:p>
    <w:p w:rsidR="002A5D5B" w:rsidRDefault="00672FA1">
      <w:pPr>
        <w:widowControl w:val="0"/>
        <w:ind w:firstLine="709"/>
        <w:jc w:val="both"/>
        <w:rPr>
          <w:b/>
          <w:bCs/>
          <w:i/>
          <w:iCs/>
        </w:rPr>
      </w:pPr>
      <w:r>
        <w:rPr>
          <w:b/>
        </w:rPr>
        <w:t>4.2.4</w:t>
      </w:r>
      <w:r>
        <w:rPr>
          <w:b/>
          <w:i/>
        </w:rPr>
        <w:t xml:space="preserve">. </w:t>
      </w:r>
      <w:r>
        <w:rPr>
          <w:b/>
          <w:bCs/>
          <w:i/>
          <w:iCs/>
        </w:rPr>
        <w:t xml:space="preserve">Размещаемые ценные бумаги не являются акциями, ценными бумагами, </w:t>
      </w:r>
      <w:r>
        <w:rPr>
          <w:b/>
          <w:bCs/>
          <w:i/>
          <w:iCs/>
        </w:rPr>
        <w:t>конвертируемыми в акции, и опционами Эмитента, размещаемыми путем закрытой подписки только среди всех акционеров с предоставлением указанным акционерам возможности приобретения целого числа размещаемых ценных бумаг, пропорционального количеству принадлежащ</w:t>
      </w:r>
      <w:r>
        <w:rPr>
          <w:b/>
          <w:bCs/>
          <w:i/>
          <w:iCs/>
        </w:rPr>
        <w:t>их им акций соответствующей категории (типа).</w:t>
      </w:r>
    </w:p>
    <w:p w:rsidR="002A5D5B" w:rsidRDefault="00672FA1">
      <w:pPr>
        <w:widowControl w:val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Ценные бумаги не размещаются посредством закрытой подписки в несколько этапов, условия размещения по каждому из которых различаются. 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</w:rPr>
        <w:t>4.2.5.</w:t>
      </w:r>
      <w:r>
        <w:t xml:space="preserve"> </w:t>
      </w:r>
      <w:r>
        <w:rPr>
          <w:b/>
          <w:i/>
        </w:rPr>
        <w:t>Ценные бумаги не размещаются посредством подписки путем проведения т</w:t>
      </w:r>
      <w:r>
        <w:rPr>
          <w:b/>
          <w:i/>
        </w:rPr>
        <w:t>оргов.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</w:rPr>
        <w:t xml:space="preserve">4.2.6. </w:t>
      </w:r>
      <w:r>
        <w:rPr>
          <w:b/>
          <w:i/>
        </w:rPr>
        <w:t>Эмитент и (или) уполномоченное им лицо не намереваются заключать предварительные договоры, содержащие обязанность заключить в будущем основной договор, направленный на отчуждение размещаемых ценных бумаг первому владельцу, или собирать предва</w:t>
      </w:r>
      <w:r>
        <w:rPr>
          <w:b/>
          <w:i/>
        </w:rPr>
        <w:t xml:space="preserve">рительные заявки на приобретение размещаемых ценных бумаг. </w:t>
      </w:r>
    </w:p>
    <w:p w:rsidR="002A5D5B" w:rsidRDefault="00672FA1">
      <w:pPr>
        <w:ind w:firstLine="709"/>
        <w:jc w:val="both"/>
      </w:pPr>
      <w:r>
        <w:rPr>
          <w:b/>
        </w:rPr>
        <w:t>4.2.7.</w:t>
      </w:r>
      <w:r>
        <w:t xml:space="preserve"> </w:t>
      </w:r>
      <w:r>
        <w:rPr>
          <w:b/>
          <w:i/>
        </w:rPr>
        <w:t>Размещение ценных бумаг осуществляется Эмитентом без привлечения брокеров, оказывающих Эмитенту услуги по размещению и (или) по организации размещения ценных бумаг.</w:t>
      </w:r>
    </w:p>
    <w:p w:rsidR="002A5D5B" w:rsidRDefault="00672FA1">
      <w:pPr>
        <w:ind w:firstLine="709"/>
        <w:jc w:val="both"/>
      </w:pPr>
      <w:r>
        <w:rPr>
          <w:b/>
        </w:rPr>
        <w:t>4.2.8.</w:t>
      </w:r>
      <w:r>
        <w:t xml:space="preserve"> </w:t>
      </w:r>
      <w:r>
        <w:rPr>
          <w:b/>
          <w:i/>
        </w:rPr>
        <w:t>Размещение ценных</w:t>
      </w:r>
      <w:r>
        <w:rPr>
          <w:b/>
          <w:i/>
        </w:rPr>
        <w:t xml:space="preserve"> бумаг не предполагается осуществлять за пределами Российской Федерации, в том числе посредством размещения соответствующих иностранных ценных бумаг.</w:t>
      </w:r>
    </w:p>
    <w:p w:rsidR="002A5D5B" w:rsidRDefault="00672FA1">
      <w:pPr>
        <w:widowControl w:val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Эмитент не обладает сведениями о намерении владельцев ранее размещенных (находящихся в обращении) обыкнове</w:t>
      </w:r>
      <w:r>
        <w:rPr>
          <w:b/>
          <w:bCs/>
          <w:i/>
          <w:iCs/>
        </w:rPr>
        <w:t>нных акций Эмитента одновременно с размещением ценных бумаг предложить к приобретению, в том числе за пределами Российской Федерации посредством размещения соответствующих иностранных ценных бумаг, ранее размещенные (находящиеся в обращении) обыкновенные а</w:t>
      </w:r>
      <w:r>
        <w:rPr>
          <w:b/>
          <w:bCs/>
          <w:i/>
          <w:iCs/>
        </w:rPr>
        <w:t>кции Эмитента.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Cs/>
        </w:rPr>
        <w:t>4.2.9.</w:t>
      </w:r>
      <w:r>
        <w:rPr>
          <w:b/>
          <w:i/>
        </w:rPr>
        <w:t xml:space="preserve"> Эмитент в соответствии с Федеральным законом</w:t>
      </w:r>
      <w:r>
        <w:rPr>
          <w:b/>
          <w:bCs/>
          <w:i/>
          <w:iCs/>
        </w:rPr>
        <w:t xml:space="preserve"> от 29.04.2008 № 57-ФЗ</w:t>
      </w:r>
      <w:r>
        <w:rPr>
          <w:b/>
          <w:i/>
        </w:rPr>
        <w:t xml:space="preserve">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 не</w:t>
      </w:r>
      <w:r>
        <w:rPr>
          <w:b/>
          <w:i/>
        </w:rPr>
        <w:t xml:space="preserve"> является хозяйственным обществом, имеющим стратегическое значение для обеспечения обороны страны и безопасности государства. 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</w:rPr>
        <w:t>4.2.10.</w:t>
      </w:r>
      <w:r>
        <w:t xml:space="preserve"> </w:t>
      </w:r>
      <w:r>
        <w:rPr>
          <w:b/>
          <w:i/>
        </w:rPr>
        <w:t>Эмитент не является кредитной организацией или некредитной финансовой организацией приобретение акций которых требует пре</w:t>
      </w:r>
      <w:r>
        <w:rPr>
          <w:b/>
          <w:i/>
        </w:rPr>
        <w:t xml:space="preserve">дварительного (последующего) согласия Банка России. 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</w:rPr>
        <w:t>4.2.11.</w:t>
      </w:r>
      <w:r>
        <w:t xml:space="preserve"> </w:t>
      </w:r>
      <w:r>
        <w:rPr>
          <w:b/>
          <w:i/>
        </w:rPr>
        <w:t>Размещения ценных бумаг среди инвесторов, являющихся участниками инвестиционной платформы, не осуществляется.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Cs/>
        </w:rPr>
        <w:t>4.2.12.</w:t>
      </w:r>
      <w:r>
        <w:rPr>
          <w:b/>
          <w:i/>
        </w:rPr>
        <w:t xml:space="preserve"> Акции не подлежат размещению во исполнение договора конвертируемого займа.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Cs/>
        </w:rPr>
        <w:t>4.</w:t>
      </w:r>
      <w:r>
        <w:rPr>
          <w:b/>
          <w:iCs/>
        </w:rPr>
        <w:t xml:space="preserve">2.13. </w:t>
      </w:r>
      <w:r>
        <w:rPr>
          <w:b/>
          <w:i/>
        </w:rPr>
        <w:t>Осуществление (исполнение) сделки (операции), направленной на отчуждение ценных бумаг Эмитента первым владельцам в ходе их размещения, не потребует получения разрешения, предусмотренного подпунктом «б» и (или) подпунктом «г» пункта 1 Указа Президента</w:t>
      </w:r>
      <w:r>
        <w:rPr>
          <w:b/>
          <w:i/>
        </w:rPr>
        <w:t xml:space="preserve"> Российской Федерации от 01.03.2022 № 81 (далее – Указ № 81), в связи с тем, что согласно пункту 5 Указа Президента Российской Федерации от 04.05.2022 №254 порядок осуществления (исполнения) сделок (операций), предусмотренный Указом № 81, не распространяет</w:t>
      </w:r>
      <w:r>
        <w:rPr>
          <w:b/>
          <w:i/>
        </w:rPr>
        <w:t>ся на сделки (операции), влекущие за собой возникновение у иностранных лиц, связанных с иностранными государствами, совершающими недружественные действия (далее – Недружественные иностранные лица), права собственности на дополнительные акции российских юри</w:t>
      </w:r>
      <w:r>
        <w:rPr>
          <w:b/>
          <w:i/>
        </w:rPr>
        <w:t xml:space="preserve">дических лиц, при условии, что такие иностранные лица не приобретут право прямо или косвенно распоряжаться более чем 25 </w:t>
      </w:r>
      <w:r>
        <w:rPr>
          <w:b/>
          <w:bCs/>
          <w:i/>
          <w:iCs/>
        </w:rPr>
        <w:t>(Двадцатью пятью)</w:t>
      </w:r>
      <w:r>
        <w:rPr>
          <w:b/>
          <w:i/>
        </w:rPr>
        <w:t xml:space="preserve"> процентами акций, составляющих уставный капитал российского юридического лица. В результате размещения дополнительных </w:t>
      </w:r>
      <w:r>
        <w:rPr>
          <w:b/>
          <w:i/>
        </w:rPr>
        <w:t xml:space="preserve">акций Эмитента Недружественные иностранные лица не приобретут право прямо или косвенно распоряжаться более чем 25 </w:t>
      </w:r>
      <w:r>
        <w:rPr>
          <w:b/>
          <w:bCs/>
          <w:i/>
          <w:iCs/>
        </w:rPr>
        <w:t>(Двадцатью пятью)</w:t>
      </w:r>
      <w:r>
        <w:rPr>
          <w:b/>
          <w:i/>
        </w:rPr>
        <w:t xml:space="preserve"> процентами акций Эмитента. </w:t>
      </w:r>
      <w:r>
        <w:t xml:space="preserve">  </w:t>
      </w:r>
    </w:p>
    <w:p w:rsidR="002A5D5B" w:rsidRDefault="002A5D5B">
      <w:pPr>
        <w:ind w:firstLine="709"/>
        <w:jc w:val="both"/>
        <w:rPr>
          <w:b/>
          <w:i/>
        </w:rPr>
      </w:pPr>
    </w:p>
    <w:p w:rsidR="002A5D5B" w:rsidRDefault="00672FA1">
      <w:pPr>
        <w:ind w:firstLine="709"/>
        <w:jc w:val="both"/>
        <w:rPr>
          <w:b/>
        </w:rPr>
      </w:pPr>
      <w:r>
        <w:rPr>
          <w:b/>
        </w:rPr>
        <w:t>4.3. Цена (цены) или порядок определения цены размещения ценных бумаг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  <w:i/>
        </w:rPr>
        <w:t xml:space="preserve">В соответствии с решением об увеличении уставного капитала Эмитента, принятым 10.10.2023, протокол №18 от 13.10.2023, цена/порядок определения цены размещения дополнительных акций (в том числе лицам, включенным в список лиц, имеющих преимущественное право </w:t>
      </w:r>
      <w:r>
        <w:rPr>
          <w:b/>
          <w:i/>
        </w:rPr>
        <w:t xml:space="preserve">приобретения размещаемых дополнительных акций) устанавливается Советом директоров ПАО «ОГК-2» в соответствии со статьями 36, 77 Федерального закона «Об акционерных обществах» не позднее начала размещения дополнительных акций.   </w:t>
      </w:r>
      <w:r>
        <w:t xml:space="preserve">  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 xml:space="preserve">Порядок определения цены </w:t>
      </w:r>
      <w:r>
        <w:rPr>
          <w:b/>
          <w:i/>
        </w:rPr>
        <w:t xml:space="preserve">размещения дополнительных акций (в том числе лицам, включенным в список лиц, имеющих преимущественное право приобретения размещаемых дополнительных акций) установлен решением Совета директоров Эмитента, принятым 30.01.2024, протокол № 314 от 30.01.2024: 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>ц</w:t>
      </w:r>
      <w:r>
        <w:rPr>
          <w:b/>
          <w:i/>
        </w:rPr>
        <w:t>ена размещения дополнительных акций ПАО «ОГК-2», в том числе лицам, включенным в список лиц, имеющих преимущественное право приобретения размещаемых дополнительных акций, определяется в размере, равном наименьшей из следующих величин: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>- средневзвешенной це</w:t>
      </w:r>
      <w:r>
        <w:rPr>
          <w:b/>
          <w:i/>
        </w:rPr>
        <w:t>ны, рассчитываемой российским организатором торговли на рынке ценных бумаг (фондовой биржей) по результатам организованных торгов акциями Эмитента на последний торговый день, предшествующий дате направления уведомления о наличии у акционеров преимущественн</w:t>
      </w:r>
      <w:r>
        <w:rPr>
          <w:b/>
          <w:i/>
        </w:rPr>
        <w:t>ого права приобретения дополнительных акций;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>- средневзвешенной цены, рассчитываемой российским организатором торговли на рынке ценных бумаг (фондовой биржей) по результатам организованных торгов акциями Эмитента за 3 месяца, предшествующих дате направлени</w:t>
      </w:r>
      <w:r>
        <w:rPr>
          <w:b/>
          <w:i/>
        </w:rPr>
        <w:t>я уведомления о наличии у акционеров преимущественного права приобретения дополнительных акций.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>При этом цена размещения дополнительных акций ПАО «ОГК-2» не может быть ниже их номинальной стоимости.</w:t>
      </w:r>
    </w:p>
    <w:p w:rsidR="002A5D5B" w:rsidRDefault="002A5D5B">
      <w:pPr>
        <w:ind w:firstLine="709"/>
        <w:jc w:val="both"/>
        <w:rPr>
          <w:b/>
        </w:rPr>
      </w:pPr>
    </w:p>
    <w:p w:rsidR="002A5D5B" w:rsidRDefault="00672FA1">
      <w:pPr>
        <w:ind w:firstLine="709"/>
        <w:jc w:val="both"/>
        <w:rPr>
          <w:b/>
        </w:rPr>
      </w:pPr>
      <w:r>
        <w:rPr>
          <w:b/>
        </w:rPr>
        <w:t>4.4. Порядок осуществления преимущественного права приоб</w:t>
      </w:r>
      <w:r>
        <w:rPr>
          <w:b/>
        </w:rPr>
        <w:t>ретения размещаемых ценных бумаг</w:t>
      </w:r>
      <w:r>
        <w:rPr>
          <w:b/>
          <w:i/>
          <w:highlight w:val="yellow"/>
        </w:rPr>
        <w:t xml:space="preserve"> </w:t>
      </w:r>
      <w:r>
        <w:t xml:space="preserve">  </w:t>
      </w:r>
    </w:p>
    <w:p w:rsidR="002A5D5B" w:rsidRDefault="002A5D5B">
      <w:pPr>
        <w:ind w:firstLine="709"/>
        <w:jc w:val="both"/>
        <w:rPr>
          <w:b/>
          <w:i/>
        </w:rPr>
      </w:pPr>
    </w:p>
    <w:p w:rsidR="002A5D5B" w:rsidRDefault="00672FA1">
      <w:pPr>
        <w:ind w:firstLine="540"/>
        <w:jc w:val="both"/>
        <w:rPr>
          <w:b/>
          <w:i/>
        </w:rPr>
      </w:pPr>
      <w:r>
        <w:rPr>
          <w:bCs/>
          <w:iCs/>
        </w:rPr>
        <w:t>Дата определения (фиксации) лиц, имеющих преимущественное право приобретения размещаемых ценных бумаг: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b/>
          <w:i/>
        </w:rPr>
        <w:t xml:space="preserve">15.09.2023 </w:t>
      </w:r>
    </w:p>
    <w:p w:rsidR="002A5D5B" w:rsidRDefault="00672FA1">
      <w:pPr>
        <w:ind w:firstLine="540"/>
        <w:jc w:val="both"/>
        <w:rPr>
          <w:bCs/>
          <w:iCs/>
        </w:rPr>
      </w:pPr>
      <w:r>
        <w:rPr>
          <w:bCs/>
          <w:iCs/>
        </w:rPr>
        <w:t xml:space="preserve">Порядок уведомления лиц, имеющих преимущественное право приобретения размещаемых ценных бумаг, о </w:t>
      </w:r>
      <w:r>
        <w:rPr>
          <w:bCs/>
          <w:iCs/>
        </w:rPr>
        <w:t>возможности его осуществления:</w:t>
      </w:r>
    </w:p>
    <w:p w:rsidR="002A5D5B" w:rsidRDefault="00672FA1">
      <w:pPr>
        <w:ind w:firstLine="720"/>
        <w:jc w:val="both"/>
        <w:rPr>
          <w:b/>
          <w:i/>
        </w:rPr>
      </w:pPr>
      <w:r>
        <w:rPr>
          <w:b/>
          <w:i/>
        </w:rPr>
        <w:t>Уведомление лиц, имеющих преимущественное право приобретения размещаемых ценных бумаг о возможности осуществления преимущественного права приобретения размещаемых Акций (Уведомление о преимущественном праве), осуществляется п</w:t>
      </w:r>
      <w:r>
        <w:rPr>
          <w:b/>
          <w:i/>
        </w:rPr>
        <w:t xml:space="preserve">осле государственной регистрации настоящего дополнительного выпуска Акций, и не позднее  </w:t>
      </w:r>
      <w:r>
        <w:t xml:space="preserve">  </w:t>
      </w:r>
      <w:r>
        <w:rPr>
          <w:b/>
          <w:i/>
        </w:rPr>
        <w:t>15 (Пятнадцатого) дня с даты государственной регистрации настоящего дополнительного выпуска Акций, путем размещения Уведомления о преимущественном праве на сайте Общ</w:t>
      </w:r>
      <w:r>
        <w:rPr>
          <w:b/>
          <w:i/>
        </w:rPr>
        <w:t xml:space="preserve">ества </w:t>
      </w:r>
      <w:hyperlink r:id="rId11">
        <w:r>
          <w:rPr>
            <w:b/>
            <w:i/>
          </w:rPr>
          <w:t>https://www.ogk2.ru</w:t>
        </w:r>
      </w:hyperlink>
      <w:r>
        <w:rPr>
          <w:b/>
          <w:i/>
        </w:rPr>
        <w:t xml:space="preserve"> в информационно-телекоммуникационной сети «Интернет», а также путем направления Уведомления о преимущественном праве в электронной форме номинальным держателям, зарегистрированным в реестре </w:t>
      </w:r>
      <w:r>
        <w:rPr>
          <w:b/>
          <w:i/>
        </w:rPr>
        <w:t>акционеров Эмитента (в форме электронных документов, подписанных электронной подписью), в порядке, предусмотренном Уставом Эмитента для сообщения о проведении Общего собрания акционеров Эмитента.</w:t>
      </w:r>
    </w:p>
    <w:p w:rsidR="002A5D5B" w:rsidRDefault="00672FA1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 указанный срок Уведомление о преимущественном праве также </w:t>
      </w:r>
      <w:r>
        <w:rPr>
          <w:b/>
          <w:bCs/>
          <w:i/>
          <w:iCs/>
        </w:rPr>
        <w:t xml:space="preserve">размещается Эмитентом на странице Эмитента в сети Интернет (https://www.e-disclosure.ru/portal/company.aspx?id=7234). Размещение во всех источниках и направление Уведомления о преимущественном праве осуществляются в один день. </w:t>
      </w:r>
    </w:p>
    <w:p w:rsidR="002A5D5B" w:rsidRDefault="002A5D5B">
      <w:pPr>
        <w:ind w:firstLine="567"/>
        <w:jc w:val="both"/>
        <w:rPr>
          <w:b/>
          <w:bCs/>
          <w:i/>
          <w:iCs/>
        </w:rPr>
      </w:pP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Уведомление</w:t>
      </w:r>
      <w:r>
        <w:t xml:space="preserve"> </w:t>
      </w:r>
      <w:r>
        <w:rPr>
          <w:b/>
          <w:bCs/>
          <w:i/>
          <w:iCs/>
        </w:rPr>
        <w:t>о преимуществен</w:t>
      </w:r>
      <w:r>
        <w:rPr>
          <w:b/>
          <w:bCs/>
          <w:i/>
          <w:iCs/>
        </w:rPr>
        <w:t xml:space="preserve">ном праве должно содержать информацию о: </w:t>
      </w:r>
    </w:p>
    <w:p w:rsidR="002A5D5B" w:rsidRDefault="00672FA1">
      <w:pPr>
        <w:pStyle w:val="af4"/>
        <w:widowControl w:val="0"/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количестве размещаемых Акций; </w:t>
      </w:r>
    </w:p>
    <w:p w:rsidR="002A5D5B" w:rsidRDefault="00672FA1">
      <w:pPr>
        <w:pStyle w:val="af4"/>
        <w:widowControl w:val="0"/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цене размещения Акций (в том числе при осуществлении преимущественного права приобретения акций); </w:t>
      </w:r>
    </w:p>
    <w:p w:rsidR="002A5D5B" w:rsidRDefault="00672FA1">
      <w:pPr>
        <w:pStyle w:val="af4"/>
        <w:widowControl w:val="0"/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порядке определения количества Акций, которое вправе приобрести каждое лицо, имеющее</w:t>
      </w:r>
      <w:r>
        <w:rPr>
          <w:b/>
          <w:bCs/>
          <w:i/>
          <w:iCs/>
        </w:rPr>
        <w:t xml:space="preserve"> преимущественное право их приобретения; </w:t>
      </w:r>
    </w:p>
    <w:p w:rsidR="002A5D5B" w:rsidRDefault="00672FA1">
      <w:pPr>
        <w:pStyle w:val="af4"/>
        <w:widowControl w:val="0"/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порядке, в котором Заявления этих лиц о приобретении Акций должны быть поданы Эмитенту; </w:t>
      </w:r>
    </w:p>
    <w:p w:rsidR="002A5D5B" w:rsidRDefault="00672FA1">
      <w:pPr>
        <w:pStyle w:val="af4"/>
        <w:widowControl w:val="0"/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Сроке действия преимущественного права. </w:t>
      </w:r>
    </w:p>
    <w:p w:rsidR="002A5D5B" w:rsidRDefault="002A5D5B">
      <w:pPr>
        <w:widowControl w:val="0"/>
        <w:ind w:firstLine="567"/>
        <w:jc w:val="both"/>
      </w:pPr>
    </w:p>
    <w:p w:rsidR="002A5D5B" w:rsidRDefault="00672FA1">
      <w:pPr>
        <w:widowControl w:val="0"/>
        <w:ind w:firstLine="567"/>
        <w:jc w:val="both"/>
      </w:pPr>
      <w:r>
        <w:t>Порядок осуществления преимущественного права приобретения размещаемых ценных бумаг</w:t>
      </w:r>
      <w:r>
        <w:t>, в том числе срок действия указанного преимущественного права: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соответствии с абзацем 1 пункта 1.1 статьи 40 Закона № 208-ФЗ акционеры Эмитента, голосовавшие против или не принимавшие участия в голосовании по вопросу о размещении посредством закрытой подписки дополнительных обыкновенных акций (а именно по вопросу об</w:t>
      </w:r>
      <w:r>
        <w:rPr>
          <w:b/>
          <w:bCs/>
          <w:i/>
          <w:iCs/>
        </w:rPr>
        <w:t xml:space="preserve"> увеличении уставного капитала Общества путем размещения Акций), имеют преимущественное право приобретения дополнительных обыкновенных акций, размещаемых посредством закрытой подписки, в количестве, пропорциональном количеству принадлежащих им обыкновенных</w:t>
      </w:r>
      <w:r>
        <w:rPr>
          <w:b/>
          <w:bCs/>
          <w:i/>
          <w:iCs/>
        </w:rPr>
        <w:t xml:space="preserve"> акций Эмитента.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Лицо, имеющее преимущественное право приобретения размещаемых ценных бумаг (далее – Заявитель), вправе полностью или частично осуществить свое преимущественное право приобретения путем подачи заявления о приобретении размещаемых ценных бу</w:t>
      </w:r>
      <w:r>
        <w:rPr>
          <w:b/>
          <w:bCs/>
          <w:i/>
          <w:iCs/>
        </w:rPr>
        <w:t>маг (ранее и далее – Заявление) либо соответствующих указаний (инструкций) лицу, которое осуществляет учет прав Заявителя на акции Эмитента, и исполнения обязанности по их оплате, в течение всего Срок действия преимущественного права.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 этом в случае, ес</w:t>
      </w:r>
      <w:r>
        <w:rPr>
          <w:b/>
          <w:bCs/>
          <w:i/>
          <w:iCs/>
        </w:rPr>
        <w:t>ли Заявления поступают в адрес Эмитента до даты начала размещения ценных бумаг, соответствующие Заявления считаются поданными в дату начала размещения ценных бумаг.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Срок действия преимущественного права (срок, в течение которого Заявления могут поступить в</w:t>
      </w:r>
      <w:r>
        <w:rPr>
          <w:b/>
          <w:bCs/>
          <w:i/>
          <w:iCs/>
        </w:rPr>
        <w:t xml:space="preserve"> Общество, а также может быть осуществлена оплата приобретаемых акций) составляет 45 (Сорок пять) дней с даты осуществления уведомления лиц, имеющих преимущественное право приобретения размещаемых акций о возможности осуществления преимущественного права п</w:t>
      </w:r>
      <w:r>
        <w:rPr>
          <w:b/>
          <w:bCs/>
          <w:i/>
          <w:iCs/>
        </w:rPr>
        <w:t xml:space="preserve">риобретения размещаемых Акций (ранее и далее – «Срок действия преимущественного права») в порядке, предусмотренном Документом, содержащим условия размещения ценных бумаг.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случае если день окончания Срока действия преимущественного права приходится на вы</w:t>
      </w:r>
      <w:r>
        <w:rPr>
          <w:b/>
          <w:bCs/>
          <w:i/>
          <w:iCs/>
        </w:rPr>
        <w:t>ходной и (или) нерабочий день, датой окончания срока действия преимущественного права считается ближайший следующий за ним рабочий день.</w:t>
      </w:r>
    </w:p>
    <w:p w:rsidR="002A5D5B" w:rsidRDefault="002A5D5B">
      <w:pPr>
        <w:widowControl w:val="0"/>
        <w:ind w:firstLine="567"/>
        <w:jc w:val="both"/>
        <w:rPr>
          <w:b/>
          <w:bCs/>
          <w:i/>
          <w:iCs/>
        </w:rPr>
      </w:pPr>
    </w:p>
    <w:p w:rsidR="002A5D5B" w:rsidRDefault="00672FA1">
      <w:pPr>
        <w:widowControl w:val="0"/>
        <w:ind w:firstLine="567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В случае если Заявителем является лицо, зарегистрированное в реестре владельцев ценных бумаг Эмитента: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Заявление должн</w:t>
      </w:r>
      <w:r>
        <w:rPr>
          <w:b/>
          <w:bCs/>
          <w:i/>
          <w:iCs/>
        </w:rPr>
        <w:t xml:space="preserve">о содержать: </w:t>
      </w:r>
    </w:p>
    <w:p w:rsidR="002A5D5B" w:rsidRDefault="00672FA1">
      <w:pPr>
        <w:pStyle w:val="af4"/>
        <w:widowControl w:val="0"/>
        <w:numPr>
          <w:ilvl w:val="0"/>
          <w:numId w:val="3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сведения, позволяющие идентифицировать Заявителя; </w:t>
      </w:r>
    </w:p>
    <w:p w:rsidR="002A5D5B" w:rsidRDefault="00672FA1">
      <w:pPr>
        <w:pStyle w:val="af4"/>
        <w:widowControl w:val="0"/>
        <w:numPr>
          <w:ilvl w:val="0"/>
          <w:numId w:val="3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сведения о количестве приобретаемых Заявителем ценных бумаг.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Заявление подается путем направления или вручения под роспись Регистратору Эмитента документа в письменной форме, подписанного по</w:t>
      </w:r>
      <w:r>
        <w:rPr>
          <w:b/>
          <w:bCs/>
          <w:i/>
          <w:iCs/>
        </w:rPr>
        <w:t>дающим Заявление лицом, а если это предусмотрено правилами, в соответствии с которыми Регистратор осуществляет деятельность по ведению реестра, также путем направления Регистратору электронного документа, подписанного квалифицированной электронной подписью</w:t>
      </w:r>
      <w:r>
        <w:rPr>
          <w:b/>
          <w:bCs/>
          <w:i/>
          <w:iCs/>
        </w:rPr>
        <w:t>. Указанными правилами также может быть предусмотрена возможность подписания такого электронного документа простой или неквалифицированной электронной подписью. В этом случае электронный документ, подписанный простой или неквалифицированной электронной под</w:t>
      </w:r>
      <w:r>
        <w:rPr>
          <w:b/>
          <w:bCs/>
          <w:i/>
          <w:iCs/>
        </w:rPr>
        <w:t xml:space="preserve">писью, признается равнозначным документу на бумажном носителе, подписанному собственноручной подписью.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Заявление, направленное или врученное Регистратору, считается поданным Эмитенту в день его получения Регистратором.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В случае, если Заявителем является </w:t>
      </w:r>
      <w:r>
        <w:rPr>
          <w:b/>
          <w:bCs/>
          <w:i/>
          <w:iCs/>
          <w:u w:val="single"/>
        </w:rPr>
        <w:t xml:space="preserve">лицо, не зарегистрированное в реестре акционеров Эмитента: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Лицо, имеющее преимущественное право приобретения размещаемых ценных бумаг Эмитента, не зарегистрированное в реестре акционеров Эмитента, осуществляет такое преимущественное право путем дачи соотв</w:t>
      </w:r>
      <w:r>
        <w:rPr>
          <w:b/>
          <w:bCs/>
          <w:i/>
          <w:iCs/>
        </w:rPr>
        <w:t>етствующего указания (инструкции) лицу, которое осуществляет учет его прав на акции Эмитента. Такое указание (инструкция) дается в соответствии с требованиями законодательства Российской Федерации о ценных бумагах и должно содержать количество приобретаемы</w:t>
      </w:r>
      <w:r>
        <w:rPr>
          <w:b/>
          <w:bCs/>
          <w:i/>
          <w:iCs/>
        </w:rPr>
        <w:t>х ценных бумаг. При этом Заявление считается поданным Эмитенту в день получения Регистратором Эмитента от номинального держателя ценных бумаг, зарегистрированного в реестре владельцев ценных бумаг Эмитента (далее также – номинальный держатель ценных бумаг,</w:t>
      </w:r>
      <w:r>
        <w:rPr>
          <w:b/>
          <w:bCs/>
          <w:i/>
          <w:iCs/>
        </w:rPr>
        <w:t xml:space="preserve"> клиентом которого является Заявитель), сообщения, содержащего волеизъявление Заявителя.</w:t>
      </w:r>
    </w:p>
    <w:p w:rsidR="002A5D5B" w:rsidRDefault="002A5D5B">
      <w:pPr>
        <w:widowControl w:val="0"/>
        <w:ind w:firstLine="567"/>
        <w:jc w:val="both"/>
        <w:rPr>
          <w:b/>
          <w:bCs/>
          <w:i/>
          <w:iCs/>
        </w:rPr>
      </w:pP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Заявление (указание (инструкция) лицу, которое осуществляет учет прав Заявителя, не зарегистрированного в реестре владельцев именных ценных бумаг Эмитента, на акции</w:t>
      </w:r>
      <w:r>
        <w:rPr>
          <w:b/>
          <w:bCs/>
          <w:i/>
          <w:iCs/>
        </w:rPr>
        <w:t xml:space="preserve"> Эмитента) рекомендуется включить следующие сведения: </w:t>
      </w:r>
    </w:p>
    <w:p w:rsidR="002A5D5B" w:rsidRDefault="00672FA1">
      <w:pPr>
        <w:pStyle w:val="af4"/>
        <w:widowControl w:val="0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заголовок: «Заявление на приобретение акций ПАО «ОГК-2» в порядке осуществления преимущественного права»; </w:t>
      </w:r>
    </w:p>
    <w:p w:rsidR="002A5D5B" w:rsidRDefault="00672FA1">
      <w:pPr>
        <w:pStyle w:val="af4"/>
        <w:widowControl w:val="0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фамилия, имя, отчество (при наличии) Заявителя – если Заявитель является физическим лицом либо</w:t>
      </w:r>
      <w:r>
        <w:rPr>
          <w:b/>
          <w:bCs/>
          <w:i/>
          <w:iCs/>
        </w:rPr>
        <w:t xml:space="preserve"> полное фирменное наименование (наименование) Заявителя – если Заявитель является юридическим лицом; </w:t>
      </w:r>
    </w:p>
    <w:p w:rsidR="002A5D5B" w:rsidRDefault="00672FA1">
      <w:pPr>
        <w:pStyle w:val="af4"/>
        <w:widowControl w:val="0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указание места жительства (места нахождения) Заявителя; </w:t>
      </w:r>
    </w:p>
    <w:p w:rsidR="002A5D5B" w:rsidRDefault="00672FA1">
      <w:pPr>
        <w:pStyle w:val="af4"/>
        <w:widowControl w:val="0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для физических лиц – указание паспортных данных (дата и место рождения; серия, номер и дата выдач</w:t>
      </w:r>
      <w:r>
        <w:rPr>
          <w:b/>
          <w:bCs/>
          <w:i/>
          <w:iCs/>
        </w:rPr>
        <w:t xml:space="preserve">и паспорта (иного документа, удостоверяющего личность); орган, его выдавший; срок действия паспорта (иного документа, удостоверяющего личность), если применимо); </w:t>
      </w:r>
    </w:p>
    <w:p w:rsidR="002A5D5B" w:rsidRDefault="00672FA1">
      <w:pPr>
        <w:pStyle w:val="af4"/>
        <w:widowControl w:val="0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для юридических лиц – сведения о государственной регистрации юридического лица и внесении зап</w:t>
      </w:r>
      <w:r>
        <w:rPr>
          <w:b/>
          <w:bCs/>
          <w:i/>
          <w:iCs/>
        </w:rPr>
        <w:t xml:space="preserve">иси в ЕГРЮЛ) (основной государственный регистрационный номер и (или) иной регистрационный номер, если применимо; дата, регистрирующий орган, номер соответствующего свидетельства); </w:t>
      </w:r>
    </w:p>
    <w:p w:rsidR="002A5D5B" w:rsidRDefault="00672FA1">
      <w:pPr>
        <w:pStyle w:val="af4"/>
        <w:widowControl w:val="0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идентификационный номер налогоплательщика (ИНН) Заявителя; </w:t>
      </w:r>
    </w:p>
    <w:p w:rsidR="002A5D5B" w:rsidRDefault="00672FA1">
      <w:pPr>
        <w:pStyle w:val="af4"/>
        <w:widowControl w:val="0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способ оплаты п</w:t>
      </w:r>
      <w:r>
        <w:rPr>
          <w:b/>
          <w:bCs/>
          <w:i/>
          <w:iCs/>
        </w:rPr>
        <w:t xml:space="preserve">риобретаемых Акций (в случае оплаты Акций путем зачета </w:t>
      </w:r>
      <w:r>
        <w:rPr>
          <w:b/>
          <w:i/>
        </w:rPr>
        <w:t>денежных требований к Эмитенту</w:t>
      </w:r>
      <w:r>
        <w:rPr>
          <w:b/>
          <w:bCs/>
          <w:i/>
          <w:iCs/>
        </w:rPr>
        <w:t xml:space="preserve">, необходимо указать </w:t>
      </w:r>
      <w:r>
        <w:rPr>
          <w:b/>
          <w:i/>
        </w:rPr>
        <w:t>основание для проведения зачета (реквизиты документов (договоров), содержащих денежные обязательства, предъявляемые к зачету)</w:t>
      </w:r>
      <w:r>
        <w:rPr>
          <w:b/>
          <w:bCs/>
          <w:i/>
          <w:iCs/>
        </w:rPr>
        <w:t>;</w:t>
      </w:r>
    </w:p>
    <w:p w:rsidR="002A5D5B" w:rsidRDefault="00672FA1">
      <w:pPr>
        <w:pStyle w:val="af4"/>
        <w:widowControl w:val="0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указание банковских реквизитов Заявителя, по которым Эмитентом может осуществляться возврат денежных средств в случаях, предусмотренных настоящим Документом, содержащим условия размещения ценных бумаг; </w:t>
      </w:r>
    </w:p>
    <w:p w:rsidR="002A5D5B" w:rsidRDefault="00672FA1">
      <w:pPr>
        <w:pStyle w:val="af4"/>
        <w:widowControl w:val="0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контактные данные Заявителя (почтовый адрес, адрес эл</w:t>
      </w:r>
      <w:r>
        <w:rPr>
          <w:b/>
          <w:bCs/>
          <w:i/>
          <w:iCs/>
        </w:rPr>
        <w:t xml:space="preserve">ектронной почты и факс с указанием междугороднего кода); </w:t>
      </w:r>
    </w:p>
    <w:p w:rsidR="002A5D5B" w:rsidRDefault="00672FA1">
      <w:pPr>
        <w:pStyle w:val="af4"/>
        <w:widowControl w:val="0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предпочтительный способ для направления уведомлений Заявителю от Эмитента; </w:t>
      </w:r>
    </w:p>
    <w:p w:rsidR="002A5D5B" w:rsidRDefault="00672FA1">
      <w:pPr>
        <w:pStyle w:val="af4"/>
        <w:widowControl w:val="0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опись прилагаемых к Заявлению документов с указанием количества листов каждого документа; </w:t>
      </w:r>
    </w:p>
    <w:p w:rsidR="002A5D5B" w:rsidRDefault="00672FA1">
      <w:pPr>
        <w:pStyle w:val="af4"/>
        <w:widowControl w:val="0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дата подписания Заявления. </w:t>
      </w:r>
    </w:p>
    <w:p w:rsidR="002A5D5B" w:rsidRDefault="002A5D5B">
      <w:pPr>
        <w:jc w:val="both"/>
        <w:rPr>
          <w:rFonts w:eastAsiaTheme="minorHAnsi"/>
          <w:sz w:val="20"/>
          <w:szCs w:val="20"/>
          <w:lang w:eastAsia="en-US"/>
        </w:rPr>
      </w:pP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Прием Заявлений осуществляется по адресу Регистратора Эмитента: </w:t>
      </w:r>
      <w:r>
        <w:rPr>
          <w:b/>
          <w:i/>
          <w:highlight w:val="yellow"/>
        </w:rPr>
        <w:t xml:space="preserve"> </w:t>
      </w:r>
      <w:r>
        <w:t xml:space="preserve">  </w:t>
      </w:r>
    </w:p>
    <w:p w:rsidR="002A5D5B" w:rsidRDefault="00672FA1">
      <w:pPr>
        <w:pStyle w:val="af6"/>
        <w:spacing w:before="1"/>
        <w:ind w:left="0"/>
        <w:rPr>
          <w:u w:val="single"/>
        </w:rPr>
      </w:pPr>
      <w:r>
        <w:rPr>
          <w:u w:val="single"/>
        </w:rPr>
        <w:t>Сведения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Регистраторе</w:t>
      </w:r>
      <w:r>
        <w:rPr>
          <w:spacing w:val="-2"/>
          <w:u w:val="single"/>
        </w:rPr>
        <w:t xml:space="preserve"> Эмитента</w:t>
      </w:r>
      <w:r>
        <w:rPr>
          <w:u w:val="single"/>
        </w:rPr>
        <w:t>:</w:t>
      </w:r>
    </w:p>
    <w:p w:rsidR="002A5D5B" w:rsidRDefault="00672FA1">
      <w:pPr>
        <w:widowControl w:val="0"/>
        <w:ind w:firstLine="567"/>
        <w:jc w:val="both"/>
        <w:rPr>
          <w:b/>
          <w:i/>
        </w:rPr>
      </w:pPr>
      <w:r>
        <w:rPr>
          <w:b/>
          <w:i/>
        </w:rPr>
        <w:t>Полное фирменное наименование: Акционерное общество «Специализированный регистратор – Держатель реестров акционеров газовой промышленности»</w:t>
      </w:r>
    </w:p>
    <w:p w:rsidR="002A5D5B" w:rsidRDefault="00672FA1">
      <w:pPr>
        <w:widowControl w:val="0"/>
        <w:ind w:firstLine="567"/>
        <w:jc w:val="both"/>
        <w:rPr>
          <w:b/>
          <w:i/>
        </w:rPr>
      </w:pPr>
      <w:r>
        <w:rPr>
          <w:b/>
          <w:i/>
        </w:rPr>
        <w:t>Сокращенное фи</w:t>
      </w:r>
      <w:r>
        <w:rPr>
          <w:b/>
          <w:i/>
        </w:rPr>
        <w:t>рменное наименование: АО «ДРАГА»</w:t>
      </w:r>
    </w:p>
    <w:p w:rsidR="002A5D5B" w:rsidRDefault="00672FA1">
      <w:pPr>
        <w:widowControl w:val="0"/>
        <w:ind w:firstLine="567"/>
        <w:jc w:val="both"/>
        <w:rPr>
          <w:b/>
          <w:i/>
        </w:rPr>
      </w:pPr>
      <w:r>
        <w:rPr>
          <w:b/>
          <w:i/>
        </w:rPr>
        <w:t xml:space="preserve">Место нахождения: г. Санкт-Петербург </w:t>
      </w:r>
    </w:p>
    <w:p w:rsidR="002A5D5B" w:rsidRDefault="00672FA1">
      <w:pPr>
        <w:widowControl w:val="0"/>
        <w:ind w:firstLine="567"/>
        <w:jc w:val="both"/>
        <w:rPr>
          <w:b/>
          <w:i/>
        </w:rPr>
      </w:pPr>
      <w:r>
        <w:rPr>
          <w:b/>
          <w:i/>
        </w:rPr>
        <w:t>ОГРН / ИНН: 1037739162240 / 7704011964</w:t>
      </w:r>
    </w:p>
    <w:p w:rsidR="002A5D5B" w:rsidRDefault="00672FA1">
      <w:pPr>
        <w:widowControl w:val="0"/>
        <w:ind w:firstLine="567"/>
        <w:jc w:val="both"/>
        <w:rPr>
          <w:b/>
          <w:i/>
        </w:rPr>
      </w:pPr>
      <w:r>
        <w:rPr>
          <w:b/>
          <w:i/>
        </w:rPr>
        <w:t>Адрес юридического лица: 197110, г. Санкт-Петербург, вн.тер.г. Муниципальный округ округ Петровский, ул Большая Зеленина, д. 8, к. 2, литера А, по</w:t>
      </w:r>
      <w:r>
        <w:rPr>
          <w:b/>
          <w:i/>
        </w:rPr>
        <w:t xml:space="preserve">мещ. 42Н </w:t>
      </w:r>
    </w:p>
    <w:p w:rsidR="002A5D5B" w:rsidRDefault="00672FA1">
      <w:pPr>
        <w:widowControl w:val="0"/>
        <w:ind w:firstLine="567"/>
        <w:jc w:val="both"/>
        <w:rPr>
          <w:b/>
          <w:i/>
        </w:rPr>
      </w:pPr>
      <w:r>
        <w:rPr>
          <w:b/>
          <w:i/>
        </w:rPr>
        <w:t xml:space="preserve">Лицензия № 045-13996-000001 от 26.12.2003. </w:t>
      </w:r>
    </w:p>
    <w:p w:rsidR="002A5D5B" w:rsidRDefault="00672FA1">
      <w:pPr>
        <w:widowControl w:val="0"/>
        <w:tabs>
          <w:tab w:val="left" w:pos="9072"/>
        </w:tabs>
        <w:ind w:firstLine="567"/>
        <w:jc w:val="both"/>
        <w:rPr>
          <w:b/>
          <w:i/>
        </w:rPr>
      </w:pPr>
      <w:r>
        <w:rPr>
          <w:b/>
          <w:i/>
        </w:rPr>
        <w:t xml:space="preserve">Адрес официального сайта в сети «Интернет»: </w:t>
      </w:r>
      <w:r>
        <w:rPr>
          <w:b/>
          <w:i/>
          <w:lang w:val="en-US"/>
        </w:rPr>
        <w:t>draga</w:t>
      </w:r>
      <w:r>
        <w:rPr>
          <w:b/>
          <w:i/>
        </w:rPr>
        <w:t>.</w:t>
      </w:r>
      <w:r>
        <w:rPr>
          <w:b/>
          <w:i/>
          <w:lang w:val="en-US"/>
        </w:rPr>
        <w:t>ru</w:t>
      </w:r>
    </w:p>
    <w:p w:rsidR="002A5D5B" w:rsidRDefault="00672FA1">
      <w:pPr>
        <w:widowControl w:val="0"/>
        <w:ind w:firstLine="567"/>
        <w:jc w:val="both"/>
        <w:rPr>
          <w:b/>
          <w:i/>
        </w:rPr>
      </w:pPr>
      <w:r>
        <w:rPr>
          <w:b/>
          <w:i/>
        </w:rPr>
        <w:t xml:space="preserve">Телефон: +7 (499) 550-88-18. </w:t>
      </w:r>
    </w:p>
    <w:p w:rsidR="002A5D5B" w:rsidRDefault="00672FA1">
      <w:pPr>
        <w:pStyle w:val="af6"/>
        <w:ind w:left="0" w:right="-1" w:firstLine="567"/>
        <w:jc w:val="both"/>
      </w:pPr>
      <w:r>
        <w:t>Почтовый</w:t>
      </w:r>
      <w:r>
        <w:rPr>
          <w:spacing w:val="-2"/>
        </w:rPr>
        <w:t xml:space="preserve"> </w:t>
      </w:r>
      <w:r>
        <w:t>адрес для направления Заявлений лиц, имеющих преимущественное право приобретения и зарегистрированных в Реестр</w:t>
      </w:r>
      <w:r>
        <w:t>е Эмитента: 117420, город Москва, ул. Новочеремушкинская, д. 71/32.</w:t>
      </w:r>
    </w:p>
    <w:p w:rsidR="002A5D5B" w:rsidRDefault="00672FA1">
      <w:pPr>
        <w:pStyle w:val="af6"/>
        <w:ind w:left="0" w:right="152" w:firstLine="567"/>
        <w:jc w:val="both"/>
      </w:pPr>
      <w:r>
        <w:t>Прием Заявлений, подаваемых лично Заявителями, зарегистрированными в реестре акционеров Эмитента, осуществляется по адресу Регистратора или его филиалов в часы, установленные для приема ак</w:t>
      </w:r>
      <w:r>
        <w:t>ционеров. Лицо, подающее Заявление, должно иметь при себе документ, удостоверяющий личность.</w:t>
      </w:r>
    </w:p>
    <w:p w:rsidR="002A5D5B" w:rsidRDefault="002A5D5B">
      <w:pPr>
        <w:widowControl w:val="0"/>
        <w:ind w:firstLine="567"/>
        <w:jc w:val="both"/>
        <w:rPr>
          <w:b/>
          <w:bCs/>
          <w:i/>
          <w:iCs/>
        </w:rPr>
      </w:pP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Заявитель несет ответственность за достоверность сведений, указанных в Заявлении, и их соответствие сведениям в реестре владельцев ценных бумаг Заявителя. Заявлен</w:t>
      </w:r>
      <w:r>
        <w:rPr>
          <w:b/>
          <w:bCs/>
          <w:i/>
          <w:iCs/>
        </w:rPr>
        <w:t>ие должно быть составлено на русском языке. Заявление должно быть подписано Заявителем (или уполномоченным им лицом с приложением оригинала или удостоверенной нотариально копии надлежащим образом оформленной доверенности или иного документа, подтверждающег</w:t>
      </w:r>
      <w:r>
        <w:rPr>
          <w:b/>
          <w:bCs/>
          <w:i/>
          <w:iCs/>
        </w:rPr>
        <w:t>о полномочия представителя в соответствии с законодательством Российской Федерации). Помимо подписи подающего Заявление лица Заявление юридического лица должно содержать оттиск печати такого юридического лица (если в соответствии с действующим законодатель</w:t>
      </w:r>
      <w:r>
        <w:rPr>
          <w:b/>
          <w:bCs/>
          <w:i/>
          <w:iCs/>
        </w:rPr>
        <w:t>ством юридическое лицо имеет печать). В случае если Заявление составлено на 2 (Двух) и более листах, указанное Заявление должно быть прошито, пронумеровано, заверено печатью (если в соответствии с действующим законодательством юридическое лицо имеет печать</w:t>
      </w:r>
      <w:r>
        <w:rPr>
          <w:b/>
          <w:bCs/>
          <w:i/>
          <w:iCs/>
        </w:rPr>
        <w:t xml:space="preserve">) и подписью того же физического лица, что подписало Заявление. </w:t>
      </w:r>
    </w:p>
    <w:p w:rsidR="002A5D5B" w:rsidRDefault="00672FA1">
      <w:pPr>
        <w:ind w:firstLine="567"/>
        <w:jc w:val="both"/>
        <w:rPr>
          <w:b/>
          <w:i/>
          <w:iCs/>
        </w:rPr>
      </w:pPr>
      <w:r>
        <w:rPr>
          <w:b/>
          <w:i/>
          <w:iCs/>
        </w:rPr>
        <w:t>Оплата приобретаемых дополнительных Акций должна быть произведена Заявителем в порядке, установленном пунктом 4.5 настоящего документа, содержащего условия размещения ценных бумаг.</w:t>
      </w:r>
    </w:p>
    <w:p w:rsidR="002A5D5B" w:rsidRDefault="002A5D5B">
      <w:pPr>
        <w:ind w:firstLine="567"/>
        <w:jc w:val="both"/>
        <w:rPr>
          <w:b/>
          <w:i/>
          <w:iCs/>
        </w:rPr>
      </w:pP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Лица, имеющие преимущественное право приобретения размещаемых Акций – резиденты иных, помимо Российской Федерации, юрисдикций, самостоятельно оценивают соответствие своих действий по приобретению Акций настоящего дополнительного выпуска на предмет соответс</w:t>
      </w:r>
      <w:r>
        <w:rPr>
          <w:b/>
          <w:bCs/>
          <w:i/>
          <w:iCs/>
        </w:rPr>
        <w:t>твия и допустимости по законодательству страны-резидентства. Лица, имеющие преимущественное право приобретения размещаемых Акций – резиденты иных, помимо Российской Федерации, юрисдикций, фактом подачи Заявлений (указаний (инструкций) лицу, которое осущест</w:t>
      </w:r>
      <w:r>
        <w:rPr>
          <w:b/>
          <w:bCs/>
          <w:i/>
          <w:iCs/>
        </w:rPr>
        <w:t xml:space="preserve">вляет учет прав Заявителя, не зарегистрированного в реестре акционеров Эмитента, на акции Эмитента) подтверждают соответствие своих действий законодательству соответствующей страны резидентства и отсутствие у них ограничений на приобретение Акций. </w:t>
      </w:r>
      <w:r>
        <w:rPr>
          <w:b/>
          <w:i/>
        </w:rPr>
        <w:t xml:space="preserve"> </w:t>
      </w:r>
      <w:r>
        <w:t xml:space="preserve">  </w:t>
      </w:r>
    </w:p>
    <w:p w:rsidR="002A5D5B" w:rsidRDefault="002A5D5B">
      <w:pPr>
        <w:widowControl w:val="0"/>
        <w:ind w:firstLine="567"/>
        <w:jc w:val="both"/>
        <w:rPr>
          <w:b/>
          <w:bCs/>
          <w:i/>
          <w:iCs/>
        </w:rPr>
      </w:pPr>
    </w:p>
    <w:p w:rsidR="002A5D5B" w:rsidRDefault="00672FA1">
      <w:pPr>
        <w:widowControl w:val="0"/>
        <w:ind w:firstLine="567"/>
        <w:jc w:val="both"/>
      </w:pPr>
      <w:r>
        <w:t>Пор</w:t>
      </w:r>
      <w:r>
        <w:t>ядок заключения договоров в ходе реализации (осуществления) преимущественного права (в том числе дата (порядок определения даты) их заключения):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Договор о приобретении Акций с Заявителем считается заключенным в момент, когда выполнено последнее из 2 (Двух)</w:t>
      </w:r>
      <w:r>
        <w:rPr>
          <w:b/>
          <w:bCs/>
          <w:i/>
          <w:iCs/>
        </w:rPr>
        <w:t xml:space="preserve"> действий: </w:t>
      </w:r>
    </w:p>
    <w:p w:rsidR="002A5D5B" w:rsidRDefault="00672FA1">
      <w:pPr>
        <w:pStyle w:val="af4"/>
        <w:widowControl w:val="0"/>
        <w:numPr>
          <w:ilvl w:val="0"/>
          <w:numId w:val="5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поступление Регистратору надлежаще составленного и поданного Заявления; </w:t>
      </w:r>
    </w:p>
    <w:p w:rsidR="002A5D5B" w:rsidRDefault="00672FA1">
      <w:pPr>
        <w:pStyle w:val="af4"/>
        <w:widowControl w:val="0"/>
        <w:numPr>
          <w:ilvl w:val="0"/>
          <w:numId w:val="5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исполнение Заявителем обязанностей по оплате Акций.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 этом в случае, если последнее из указанных действий выполнено до даты начала размещения ценных бумаг, соответствую</w:t>
      </w:r>
      <w:r>
        <w:rPr>
          <w:b/>
          <w:bCs/>
          <w:i/>
          <w:iCs/>
        </w:rPr>
        <w:t xml:space="preserve">щий договор считается заключенным в дату начала размещения ценных бумаг. Письменная форма договора считается при этом соблюденной.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 любом случае договор о приобретении Акций с Заявителем может быть заключен не ранее даты начала размещения Акций и не позднее даты окончания Срока действия преимущественного права. </w:t>
      </w:r>
    </w:p>
    <w:p w:rsidR="002A5D5B" w:rsidRDefault="002A5D5B">
      <w:pPr>
        <w:ind w:firstLine="567"/>
        <w:jc w:val="both"/>
        <w:rPr>
          <w:bCs/>
          <w:i/>
          <w:iCs/>
        </w:rPr>
      </w:pP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Зачисление приобретаемых в результате осуществления преимущественного п</w:t>
      </w:r>
      <w:r>
        <w:rPr>
          <w:b/>
          <w:bCs/>
          <w:i/>
          <w:iCs/>
        </w:rPr>
        <w:t>рава ценных бумаг настоящего дополнительного выпуска на лицевые счета Заявителей и (или) лицевые счета номинальных держателей ценных бумаг (клиентами которых являются Заявители), осуществляется только после их полной оплаты.</w:t>
      </w:r>
    </w:p>
    <w:p w:rsidR="002A5D5B" w:rsidRDefault="00672FA1">
      <w:pPr>
        <w:widowControl w:val="0"/>
        <w:ind w:firstLine="567"/>
        <w:jc w:val="both"/>
        <w:rPr>
          <w:i/>
          <w:iCs/>
        </w:rPr>
      </w:pPr>
      <w:r>
        <w:rPr>
          <w:b/>
          <w:bCs/>
          <w:i/>
          <w:iCs/>
        </w:rPr>
        <w:t>Эмитент направляет Регистратору</w:t>
      </w:r>
      <w:r>
        <w:rPr>
          <w:b/>
          <w:bCs/>
          <w:i/>
          <w:iCs/>
        </w:rPr>
        <w:t xml:space="preserve"> Эмитента (АО «ДРАГА», ОГРН 1037739162240) распоряжение о совершении операции, являющееся основанием для внесения приходной записи по лицевому счету Заявителя или номинального держателя, </w:t>
      </w:r>
      <w:r>
        <w:rPr>
          <w:b/>
          <w:i/>
        </w:rPr>
        <w:t xml:space="preserve">не позднее 2 (Двух) рабочих дня с момента </w:t>
      </w:r>
      <w:r>
        <w:rPr>
          <w:b/>
          <w:bCs/>
          <w:i/>
          <w:iCs/>
        </w:rPr>
        <w:t>истечения Срока действия пр</w:t>
      </w:r>
      <w:r>
        <w:rPr>
          <w:b/>
          <w:bCs/>
          <w:i/>
          <w:iCs/>
        </w:rPr>
        <w:t>еимущественного права.</w:t>
      </w:r>
    </w:p>
    <w:p w:rsidR="002A5D5B" w:rsidRDefault="002A5D5B">
      <w:pPr>
        <w:jc w:val="both"/>
        <w:rPr>
          <w:rFonts w:eastAsiaTheme="minorHAnsi"/>
          <w:sz w:val="20"/>
          <w:szCs w:val="20"/>
          <w:lang w:eastAsia="en-US"/>
        </w:rPr>
      </w:pP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Максимальное количество Акций, которое может приобрести Заявитель, пропорционально количеству имеющихся у него обыкновенных акций Эмитента на 15.09.2023 (дату составления списка лиц, имеющих право на участие во внеочередном Общем со</w:t>
      </w:r>
      <w:r>
        <w:rPr>
          <w:b/>
          <w:bCs/>
          <w:i/>
          <w:iCs/>
        </w:rPr>
        <w:t xml:space="preserve">брании акционеров Общества, которое состоялось 10.10.2023 (протокол от 13.10.2023 № 18), на котором было принято решение об увеличении уставного капитала путем размещения дополнительных акций), и определяется по следующей формуле: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Х = Y * (</w:t>
      </w:r>
      <w:r>
        <w:rPr>
          <w:rFonts w:eastAsiaTheme="minorHAnsi"/>
          <w:b/>
          <w:i/>
          <w:lang w:eastAsia="en-US"/>
        </w:rPr>
        <w:t xml:space="preserve">48 283 938 719 </w:t>
      </w:r>
      <w:r>
        <w:rPr>
          <w:b/>
          <w:bCs/>
          <w:i/>
          <w:iCs/>
        </w:rPr>
        <w:t xml:space="preserve">/ </w:t>
      </w:r>
      <w:r>
        <w:rPr>
          <w:rFonts w:eastAsiaTheme="minorHAnsi"/>
          <w:b/>
          <w:i/>
          <w:lang w:eastAsia="en-US"/>
        </w:rPr>
        <w:t>110 441 160 870</w:t>
      </w:r>
      <w:r>
        <w:rPr>
          <w:b/>
          <w:bCs/>
          <w:i/>
          <w:iCs/>
        </w:rPr>
        <w:t xml:space="preserve">), где: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Х – максимальное количество дополнительных акций настоящего дополнительного выпуска, которое может приобрести Заявитель;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Y – количество обыкновенных акций Эмитента, принадлежащих Заявителю по состоянию на 15.09.2023; </w:t>
      </w:r>
    </w:p>
    <w:p w:rsidR="002A5D5B" w:rsidRDefault="00672FA1">
      <w:pPr>
        <w:widowControl w:val="0"/>
        <w:ind w:firstLine="567"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 xml:space="preserve">48 283 938 </w:t>
      </w:r>
      <w:r>
        <w:rPr>
          <w:rFonts w:eastAsiaTheme="minorHAnsi"/>
          <w:b/>
          <w:i/>
          <w:lang w:eastAsia="en-US"/>
        </w:rPr>
        <w:t>719 (Сорок восемь миллиардов двести восемьдесят три миллиона девятьсот тридцать восемь тысяч семьсот девятнадцать) штук – количество дополнительных акций, размещаемых Эмитентом в соответствии с настоящим Документом, содержащим условия размещения ценных бум</w:t>
      </w:r>
      <w:r>
        <w:rPr>
          <w:rFonts w:eastAsiaTheme="minorHAnsi"/>
          <w:b/>
          <w:i/>
          <w:lang w:eastAsia="en-US"/>
        </w:rPr>
        <w:t xml:space="preserve">аг; </w:t>
      </w:r>
    </w:p>
    <w:p w:rsidR="002A5D5B" w:rsidRDefault="00672FA1">
      <w:pPr>
        <w:widowControl w:val="0"/>
        <w:ind w:firstLine="567"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 xml:space="preserve">110 441 160 870 (Сто десять миллиардов четыреста сорок один миллион сто шестьдесят тысяч восемьсот семьдесят) штук – общее количество обыкновенных акций, размещенных Эмитентом по состоянию на 15.09.2023.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Если в результате указанного выше порядка опре</w:t>
      </w:r>
      <w:r>
        <w:rPr>
          <w:b/>
          <w:bCs/>
          <w:i/>
          <w:iCs/>
        </w:rPr>
        <w:t>деления количества размещаемых дополнительных акций, в пределах которого Заявителем может быть осуществлено преимущественное право, образуется дробное число, Заявитель вправе приобрести часть размещаемой дополнительной акции (дробную акцию), соответствующу</w:t>
      </w:r>
      <w:r>
        <w:rPr>
          <w:b/>
          <w:bCs/>
          <w:i/>
          <w:iCs/>
        </w:rPr>
        <w:t xml:space="preserve">ю дробной части образовавшегося числа.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Дробная акция предоставляет акционеру - ее владельцу права, предоставляемые акцией соответствующей категории, в объеме, соответствующем части целой акции, которую она составляет. Дробные акции обращаются наравне с це</w:t>
      </w:r>
      <w:r>
        <w:rPr>
          <w:b/>
          <w:bCs/>
          <w:i/>
          <w:iCs/>
        </w:rPr>
        <w:t xml:space="preserve">лыми акциями. Учет прав на дробные акции в системе ведения реестра на лицевых счетах зарегистрированных лиц осуществляется без округления.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 образовании дробных акций в результате реализации акционерами преимущественного права, оставшаяся часть таких до</w:t>
      </w:r>
      <w:r>
        <w:rPr>
          <w:b/>
          <w:bCs/>
          <w:i/>
          <w:iCs/>
        </w:rPr>
        <w:t xml:space="preserve">полнительных акций не подлежит в дальнейшем размещению. После государственной регистрации отчета об итогах дополнительного выпуска акций оставшиеся неразмещенными дробные части акций аннулируются. </w:t>
      </w:r>
    </w:p>
    <w:p w:rsidR="002A5D5B" w:rsidRDefault="00672FA1">
      <w:pPr>
        <w:widowControl w:val="0"/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случае подачи в течение срока действия преимущественного</w:t>
      </w:r>
      <w:r>
        <w:rPr>
          <w:b/>
          <w:bCs/>
          <w:i/>
          <w:iCs/>
        </w:rPr>
        <w:t xml:space="preserve"> права одним Заявителем нескольких Заявлений без указания в них на то, какое или какие из Заявлений следует считать надлежащими, поданными считаются все Заявления, а Эмитент рассматривает такие Заявления как одно Заявление, содержащее намерение Заявителя р</w:t>
      </w:r>
      <w:r>
        <w:rPr>
          <w:b/>
          <w:bCs/>
          <w:i/>
          <w:iCs/>
        </w:rPr>
        <w:t xml:space="preserve">еализовать свое преимущественное право приобретения Акций в отношении суммарного количества акций по всем поданным им Заявлениям. </w:t>
      </w:r>
    </w:p>
    <w:p w:rsidR="002A5D5B" w:rsidRDefault="002A5D5B">
      <w:pPr>
        <w:ind w:firstLine="567"/>
        <w:jc w:val="both"/>
        <w:rPr>
          <w:bCs/>
          <w:i/>
          <w:iCs/>
          <w:highlight w:val="yellow"/>
        </w:rPr>
      </w:pPr>
    </w:p>
    <w:p w:rsidR="002A5D5B" w:rsidRDefault="00672FA1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случае если в Заявлении указано меньшее количество ценных бумаг, чем количество ценных бумаг, обязанности по оплате которых исполнены, такое Заявление удовлетворяется эмитентом в отношении количества ценных бумаг, указанного в Заявлении. В этом случае из</w:t>
      </w:r>
      <w:r>
        <w:rPr>
          <w:b/>
          <w:bCs/>
          <w:i/>
          <w:iCs/>
        </w:rPr>
        <w:t xml:space="preserve">лишне уплаченные денежные средства подлежат возврату в порядке и сроки, предусмотренные настоящим пунктом настоящего документа, содержащего условия размещения ценных бумаг. </w:t>
      </w:r>
    </w:p>
    <w:p w:rsidR="002A5D5B" w:rsidRDefault="00672FA1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случае если количество приобретаемых Акций, указанное Заявителем в Заявлении, бо</w:t>
      </w:r>
      <w:r>
        <w:rPr>
          <w:b/>
          <w:bCs/>
          <w:i/>
          <w:iCs/>
        </w:rPr>
        <w:t>льше количества Акций, оплата которого произведена, считается, что Заявитель осуществил принадлежащее ему преимущественное право приобретения Акций в отношении целого количества Акций, оплата которых произведена. При этом договор о приобретении акций с Зая</w:t>
      </w:r>
      <w:r>
        <w:rPr>
          <w:b/>
          <w:bCs/>
          <w:i/>
          <w:iCs/>
        </w:rPr>
        <w:t xml:space="preserve">вителем считается заключенным в отношении целого количества Акций, оплата которых произведена. </w:t>
      </w:r>
    </w:p>
    <w:p w:rsidR="002A5D5B" w:rsidRDefault="00672FA1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Если количество акций, указанное в Заявлении, превышает максимальное количество акций, которое может быть приобретено Заявителем, а количество акций, оплата кот</w:t>
      </w:r>
      <w:r>
        <w:rPr>
          <w:b/>
          <w:bCs/>
          <w:i/>
          <w:iCs/>
        </w:rPr>
        <w:t>орых произведена, составляет не менее максимального количества акций, которое Заявитель вправе приобрести в порядке осуществления преимущественного права приобретения акций, считается, что Заявитель осуществил принадлежащее ему преимущественное право приоб</w:t>
      </w:r>
      <w:r>
        <w:rPr>
          <w:b/>
          <w:bCs/>
          <w:i/>
          <w:iCs/>
        </w:rPr>
        <w:t>ретения акций в отношении максимально возможного числа целых акций, которое может быть приобретено данным Заявителем в порядке осуществления преимущественного права приобретения акций. В этом случае излишне уплаченные денежные средства подлежат возврату За</w:t>
      </w:r>
      <w:r>
        <w:rPr>
          <w:b/>
          <w:bCs/>
          <w:i/>
          <w:iCs/>
        </w:rPr>
        <w:t xml:space="preserve">явителю в порядке и сроки, предусмотренные настоящим пунктом настоящего документа, содержащего условия размещения ценных бумаг. </w:t>
      </w:r>
    </w:p>
    <w:p w:rsidR="002A5D5B" w:rsidRDefault="00672FA1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 случае осуществления лицом, имеющим преимущественное право приобретения дополнительных акций, оплаты акций без представления </w:t>
      </w:r>
      <w:r>
        <w:rPr>
          <w:b/>
          <w:bCs/>
          <w:i/>
          <w:iCs/>
        </w:rPr>
        <w:t xml:space="preserve">в течение Срока действия преимущественного права Заявления, внесенная сумма оплаты подлежит возврату такому лицу, в порядке и сроки, предусмотренные настоящим пунктом настоящего Документа, содержащего условия размещения ценных бумаг. </w:t>
      </w:r>
    </w:p>
    <w:p w:rsidR="002A5D5B" w:rsidRDefault="00672FA1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случае если Эмитент</w:t>
      </w:r>
      <w:r>
        <w:rPr>
          <w:b/>
          <w:bCs/>
          <w:i/>
          <w:iCs/>
        </w:rPr>
        <w:t xml:space="preserve"> отказывает в удовлетворении Заявления, и при этом оплата определенного количества акций произведена, а Заявитель до истечения Срока действия преимущественного права не подал повторного Заявления (соответствующего указания (инструкции) лицу, которое осущес</w:t>
      </w:r>
      <w:r>
        <w:rPr>
          <w:b/>
          <w:bCs/>
          <w:i/>
          <w:iCs/>
        </w:rPr>
        <w:t xml:space="preserve">твляет учет его прав на акции Эмитента), сумма оплаты подлежит возврату такому лицу в порядке и сроки, предусмотренные настоящим пунктом настоящего Документа, содержащего условия размещения ценных бумаг. </w:t>
      </w:r>
    </w:p>
    <w:p w:rsidR="002A5D5B" w:rsidRDefault="00672FA1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случае если Эмитент отказывает лицу в удовлетворе</w:t>
      </w:r>
      <w:r>
        <w:rPr>
          <w:b/>
          <w:bCs/>
          <w:i/>
          <w:iCs/>
        </w:rPr>
        <w:t>нии возможности осуществления преимущественного права и при этом оплата определенного количества акций этим лицом произведена, сумма оплаты подлежит возврату такому лицу в порядке и сроки, предусмотренные настоящим пунктом настоящего Документа, содержащего</w:t>
      </w:r>
      <w:r>
        <w:rPr>
          <w:b/>
          <w:bCs/>
          <w:i/>
          <w:iCs/>
        </w:rPr>
        <w:t xml:space="preserve"> условия размещения ценных бумаг.</w:t>
      </w:r>
    </w:p>
    <w:p w:rsidR="002A5D5B" w:rsidRDefault="00672FA1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Порядок возврата денежных средств, излишне уплаченных Заявителем при осуществлении преимущественного права приобретения дополнительных акций:</w:t>
      </w:r>
    </w:p>
    <w:p w:rsidR="002A5D5B" w:rsidRDefault="00672FA1">
      <w:pPr>
        <w:pStyle w:val="af6"/>
        <w:spacing w:before="1"/>
        <w:ind w:left="0" w:right="143" w:firstLine="567"/>
        <w:jc w:val="both"/>
        <w:rPr>
          <w:iCs/>
        </w:rPr>
      </w:pPr>
      <w:r>
        <w:rPr>
          <w:iCs/>
        </w:rPr>
        <w:t xml:space="preserve">В указанных выше случаях излишне уплаченные денежные средства подлежат возврату </w:t>
      </w:r>
      <w:r>
        <w:rPr>
          <w:iCs/>
        </w:rPr>
        <w:t>в безналичном порядке не позднее 30 (Тридцати) дней с даты истечения Срока действия преимущественного права или с даты предъявления требования о возврате денежных средств, в зависимости от того, какая дата наступит ранее. Возврат денежных средств производи</w:t>
      </w:r>
      <w:r>
        <w:rPr>
          <w:iCs/>
        </w:rPr>
        <w:t>тся по банковским реквизитам, указанным в Заявлении, а если в Заявлении такие реквизиты не указаны, то по реквизитам, указанным в требовании о возврате денежных средств, если поступило такое требование. В случае, если в Заявлении не указаны банковские рекв</w:t>
      </w:r>
      <w:r>
        <w:rPr>
          <w:iCs/>
        </w:rPr>
        <w:t>изиты для возврата денежных средств, а требование о возврате денежных средств не получено Эмитентом в течение 30 (Тридцати)</w:t>
      </w:r>
      <w:r>
        <w:t xml:space="preserve"> </w:t>
      </w:r>
      <w:r>
        <w:rPr>
          <w:iCs/>
        </w:rPr>
        <w:t>дней с даты истечения Срока действия преимущественного права, возврат денежных средств производится по реквизитам, указанным в реест</w:t>
      </w:r>
      <w:r>
        <w:rPr>
          <w:iCs/>
        </w:rPr>
        <w:t>ре владельцев ценных бумаг Эмитента</w:t>
      </w:r>
      <w:r>
        <w:rPr>
          <w:b w:val="0"/>
          <w:bCs w:val="0"/>
          <w:i w:val="0"/>
          <w:iCs/>
        </w:rPr>
        <w:t xml:space="preserve"> </w:t>
      </w:r>
      <w:r>
        <w:t>или по реквизитам, с которых поступили указанные денежные средства</w:t>
      </w:r>
      <w:r>
        <w:rPr>
          <w:iCs/>
        </w:rPr>
        <w:t xml:space="preserve">. </w:t>
      </w:r>
    </w:p>
    <w:p w:rsidR="002A5D5B" w:rsidRDefault="002A5D5B">
      <w:pPr>
        <w:jc w:val="both"/>
        <w:rPr>
          <w:rFonts w:eastAsiaTheme="minorHAnsi"/>
          <w:sz w:val="20"/>
          <w:szCs w:val="20"/>
          <w:lang w:eastAsia="en-US"/>
        </w:rPr>
      </w:pPr>
    </w:p>
    <w:p w:rsidR="002A5D5B" w:rsidRDefault="00672FA1">
      <w:pPr>
        <w:widowControl w:val="0"/>
        <w:ind w:firstLine="567"/>
        <w:jc w:val="both"/>
      </w:pPr>
      <w:r>
        <w:t>Срок рассмотрения заявлений о приобретении размещаемых ценных бумаг в порядке осуществления преимущественного права, основания для отказа в удовлетвор</w:t>
      </w:r>
      <w:r>
        <w:t>ении заявлений, способ и срок направления уведомлений (сообщений) об удовлетворении (об отказе в удовлетворении) заявлений: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Срок рассмотрения Эмитентом Заявлений: 3 (Три) рабочих дня с даты поступления Заявления к Регистратору, а в случае, если Заявление п</w:t>
      </w:r>
      <w:r>
        <w:rPr>
          <w:b/>
          <w:bCs/>
          <w:i/>
          <w:iCs/>
        </w:rPr>
        <w:t xml:space="preserve">оступило к Регистратору до даты начала размещения ценных бумаг – в течение 3 (Трех) рабочих дней с даты начала размещения ценных бумаг.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случае если Заявление подлежит удовлетворению, Эмитент не позднее 3 (Трех) рабочих дней со дня поступления Заявления к Регистратору, а в случае если Заявление поступило к Регистратору до даты начала размещения ценных бумаг – не позднее 3 (Трех) рабочих д</w:t>
      </w:r>
      <w:r>
        <w:rPr>
          <w:b/>
          <w:bCs/>
          <w:i/>
          <w:iCs/>
        </w:rPr>
        <w:t xml:space="preserve">ней с даты начала размещения ценных бумаг, направляет Заявителю уведомление об удовлетворении Заявления.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Эмитент отказывает в удовлетворении Заявления в следующих случаях: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Заявление не отвечает требованиям, предусмотренным законодательством Российской </w:t>
      </w:r>
      <w:r>
        <w:rPr>
          <w:b/>
          <w:bCs/>
          <w:i/>
          <w:iCs/>
        </w:rPr>
        <w:t xml:space="preserve">Федерации и настоящего Документа, содержащего условия размещения ценных бумаг (в том числе требованиям к порядку и сроку подачи Заявления);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Заявление не позволяет идентифицировать лицо, от имени которого подано Заявление, как лицо, имеющее преимуществен</w:t>
      </w:r>
      <w:r>
        <w:rPr>
          <w:b/>
          <w:bCs/>
          <w:i/>
          <w:iCs/>
        </w:rPr>
        <w:t xml:space="preserve">ное право приобретения акций;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к Заявлению, поданному представителем лица, имеющего преимущественное право приобретения акций, не приложен оригинал или удостоверенная нотариально копия надлежащим образом оформленной доверенности или иного документа, подт</w:t>
      </w:r>
      <w:r>
        <w:rPr>
          <w:b/>
          <w:bCs/>
          <w:i/>
          <w:iCs/>
        </w:rPr>
        <w:t xml:space="preserve">верждающего полномочия представителя в соответствии с законодательством Российской Федерации.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случае если Заявление не подлежит удовлетворению, Эмитент не позднее 3 (Трех) рабочих дней со дня поступления Заявления к Регистратору, а в случае если Заявлен</w:t>
      </w:r>
      <w:r>
        <w:rPr>
          <w:b/>
          <w:bCs/>
          <w:i/>
          <w:iCs/>
        </w:rPr>
        <w:t xml:space="preserve">ие поступило к Регистратору до даты начала размещения ценных бумаг – не позднее 3 (Трех) рабочих дней с даты начала размещения ценных бумаг, направляет Заявителю уведомление об отказе в удовлетворении Заявления с указанием причин отказа.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случае получени</w:t>
      </w:r>
      <w:r>
        <w:rPr>
          <w:b/>
          <w:bCs/>
          <w:i/>
          <w:iCs/>
        </w:rPr>
        <w:t>я уведомления об отказе в удовлетворении Заявления Заявитель, желающий осуществить преимущественное право приобретения акций, имеет право повторно подать Заявление</w:t>
      </w:r>
      <w:r>
        <w:t xml:space="preserve"> </w:t>
      </w:r>
      <w:r>
        <w:rPr>
          <w:b/>
          <w:bCs/>
          <w:i/>
          <w:iCs/>
        </w:rPr>
        <w:t xml:space="preserve">в течение Срока действия преимущественного права, устранив недостатки, по которым Заявление </w:t>
      </w:r>
      <w:r>
        <w:rPr>
          <w:b/>
          <w:bCs/>
          <w:i/>
          <w:iCs/>
        </w:rPr>
        <w:t xml:space="preserve">не было удовлетворено.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Эмитент отказывает в возможности осуществления преимущественного права лицу, направившему Заявление, в следующих случаях: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- лицом, направившем Заявление, не исполнена обязанность по оплате размещаемых ценных бумаг в срок, установле</w:t>
      </w:r>
      <w:r>
        <w:rPr>
          <w:b/>
          <w:bCs/>
          <w:i/>
          <w:iCs/>
        </w:rPr>
        <w:t>нный настоящим Документом, содержащим условия размещение ценных бумаг. В этом случае Эмитент направляет такому лицу уведомление об отказе в возможности осуществления преимущественного права в течение 5 (Пяти) рабочих</w:t>
      </w:r>
      <w:r>
        <w:rPr>
          <w:b/>
          <w:i/>
        </w:rPr>
        <w:t xml:space="preserve"> </w:t>
      </w:r>
      <w:r>
        <w:rPr>
          <w:b/>
          <w:bCs/>
          <w:i/>
          <w:iCs/>
        </w:rPr>
        <w:t>дней с даты истечения Срока действия пр</w:t>
      </w:r>
      <w:r>
        <w:rPr>
          <w:b/>
          <w:bCs/>
          <w:i/>
          <w:iCs/>
        </w:rPr>
        <w:t xml:space="preserve">еимущественного права с указанием причин, по которым осуществление преимущественного права приобретения дополнительных акций невозможно;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Заявление получено Эмитентом после истечения Срока действия преимущественного права. В этом случае Эмитент направляе</w:t>
      </w:r>
      <w:r>
        <w:rPr>
          <w:b/>
          <w:bCs/>
          <w:i/>
          <w:iCs/>
        </w:rPr>
        <w:t>т такому лицу уведомление об отказе в возможности осуществления преимущественного права не позднее 5 (Пяти) рабочих</w:t>
      </w:r>
      <w:r>
        <w:rPr>
          <w:b/>
          <w:i/>
        </w:rPr>
        <w:t xml:space="preserve"> </w:t>
      </w:r>
      <w:r>
        <w:rPr>
          <w:b/>
          <w:bCs/>
          <w:i/>
          <w:iCs/>
        </w:rPr>
        <w:t>дней со дня поступления Заявления к Регистратору с указанием причин, по которым осуществление преимущественного права приобретения дополните</w:t>
      </w:r>
      <w:r>
        <w:rPr>
          <w:b/>
          <w:bCs/>
          <w:i/>
          <w:iCs/>
        </w:rPr>
        <w:t xml:space="preserve">льных акций невозможно.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Предусмотренные настоящим пунктом уведомление об удовлетворении Заявления, уведомление об отказе в удовлетворении Заявления, уведомление об отказе в возможности осуществления преимущественного права направляются Эмитентом: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лицам</w:t>
      </w:r>
      <w:r>
        <w:rPr>
          <w:b/>
          <w:bCs/>
          <w:i/>
          <w:iCs/>
        </w:rPr>
        <w:t>, зарегистрированным в реестре акционеров Эмитента, – способом, указанным в Заявлении (по адресу электронной почты, почтовому адресу и (или) номеру факса). В случае если в Заявлении не содержится информация о способе уведомления Заявителя, Эмитент направля</w:t>
      </w:r>
      <w:r>
        <w:rPr>
          <w:b/>
          <w:bCs/>
          <w:i/>
          <w:iCs/>
        </w:rPr>
        <w:t xml:space="preserve">ет такое уведомление по адресу, указанному в Заявлении, а при его отсутствии – по адресу, указанному в реестре акционеров Эмитента; </w:t>
      </w: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лицам, не зарегистрированным в реестре акционеров Эмитента и осуществляющим подачу Заявления путем дачи соответствующего </w:t>
      </w:r>
      <w:r>
        <w:rPr>
          <w:b/>
          <w:bCs/>
          <w:i/>
          <w:iCs/>
        </w:rPr>
        <w:t>указания (инструкции) лицу, которое осуществляет учет его прав на акции Эмитента, – путем передачи (вручения под роспись) такого уведомления Регистратору Эмитента (уполномоченному лицу Регистратора Эмитента) для направления номинальному держателю, которому</w:t>
      </w:r>
      <w:r>
        <w:rPr>
          <w:b/>
          <w:bCs/>
          <w:i/>
          <w:iCs/>
        </w:rPr>
        <w:t xml:space="preserve"> открыт лицевой счет в реестре владельцев ценных бумаг Эмитента. </w:t>
      </w:r>
    </w:p>
    <w:p w:rsidR="002A5D5B" w:rsidRDefault="002A5D5B">
      <w:pPr>
        <w:widowControl w:val="0"/>
        <w:ind w:firstLine="567"/>
        <w:jc w:val="both"/>
        <w:rPr>
          <w:b/>
          <w:bCs/>
          <w:i/>
          <w:iCs/>
        </w:rPr>
      </w:pPr>
    </w:p>
    <w:p w:rsidR="002A5D5B" w:rsidRDefault="00672FA1">
      <w:pPr>
        <w:widowControl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До окончания срока действия преимущественного права приобретения размещаемых ценных бумаг размещение ценных бумаг иначе как посредством осуществления указанного преимущественного права не </w:t>
      </w:r>
      <w:r>
        <w:rPr>
          <w:b/>
          <w:bCs/>
          <w:i/>
          <w:iCs/>
        </w:rPr>
        <w:t>допускается.</w:t>
      </w:r>
    </w:p>
    <w:p w:rsidR="002A5D5B" w:rsidRDefault="002A5D5B">
      <w:pPr>
        <w:ind w:firstLine="567"/>
        <w:jc w:val="both"/>
      </w:pPr>
    </w:p>
    <w:p w:rsidR="002A5D5B" w:rsidRDefault="00672FA1">
      <w:pPr>
        <w:ind w:firstLine="567"/>
        <w:jc w:val="both"/>
      </w:pPr>
      <w:r>
        <w:t>Порядок подведения итогов осуществления преимущественного права приобретения размещаемых ценных бумаг:</w:t>
      </w:r>
    </w:p>
    <w:p w:rsidR="002A5D5B" w:rsidRDefault="00672FA1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Подведение итогов осуществления акционерами Эмитента преимущественного права приобретения размещаемых ценных бумаг производится лицом, зани</w:t>
      </w:r>
      <w:r>
        <w:rPr>
          <w:b/>
          <w:bCs/>
          <w:i/>
          <w:iCs/>
        </w:rPr>
        <w:t xml:space="preserve">мающим должность (осуществляющим функции) единоличного исполнительного органа Эмитента или уполномоченным им должностным лицом Эмитента в течение 5 (Пяти) дней с даты истечения Срока действия преимущественного права. </w:t>
      </w:r>
    </w:p>
    <w:p w:rsidR="002A5D5B" w:rsidRDefault="002A5D5B">
      <w:pPr>
        <w:jc w:val="both"/>
        <w:rPr>
          <w:rFonts w:eastAsiaTheme="minorHAnsi"/>
          <w:sz w:val="20"/>
          <w:szCs w:val="20"/>
          <w:lang w:eastAsia="en-US"/>
        </w:rPr>
      </w:pPr>
    </w:p>
    <w:p w:rsidR="002A5D5B" w:rsidRDefault="00672FA1">
      <w:pPr>
        <w:ind w:firstLine="567"/>
        <w:jc w:val="both"/>
      </w:pPr>
      <w:r>
        <w:t>Порядок и срок раскрытия (представлен</w:t>
      </w:r>
      <w:r>
        <w:t>ия лицам, имеющим преимущественное право приобретения размещаемых ценных бумаг, и лицам, включенным в круг потенциальных приобретателей размещаемых ценных бумаг) информации об итогах осуществления преимущественного права приобретения размещаемых ценных бум</w:t>
      </w:r>
      <w:r>
        <w:t>аг:</w:t>
      </w:r>
    </w:p>
    <w:p w:rsidR="002A5D5B" w:rsidRDefault="00672FA1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течение 3 (Трех) рабочих дней с даты подведения Эмитентом итогов осуществления преимущественного права приобретения дополнительных акций Эмитент раскрывает информацию об итогах осуществления преимущественного права путем ее опубликования на страницах</w:t>
      </w:r>
      <w:r>
        <w:rPr>
          <w:b/>
          <w:bCs/>
          <w:i/>
          <w:iCs/>
        </w:rPr>
        <w:t xml:space="preserve"> Эмитента в сети Интернет (</w:t>
      </w:r>
      <w:hyperlink r:id="rId12">
        <w:r>
          <w:rPr>
            <w:b/>
            <w:i/>
          </w:rPr>
          <w:t>https://www.ogk2.ru</w:t>
        </w:r>
      </w:hyperlink>
      <w:r>
        <w:rPr>
          <w:b/>
          <w:i/>
        </w:rPr>
        <w:t xml:space="preserve">; </w:t>
      </w:r>
      <w:hyperlink r:id="rId13">
        <w:r>
          <w:rPr>
            <w:rStyle w:val="af0"/>
            <w:b/>
            <w:i/>
          </w:rPr>
          <w:t>https://www.e-disclosure.ru/portal/company.aspx?id=7234</w:t>
        </w:r>
      </w:hyperlink>
      <w:r>
        <w:rPr>
          <w:b/>
          <w:bCs/>
          <w:i/>
          <w:iCs/>
        </w:rPr>
        <w:t xml:space="preserve">), </w:t>
      </w:r>
      <w:r>
        <w:rPr>
          <w:b/>
          <w:i/>
        </w:rPr>
        <w:t xml:space="preserve">а также путем направления </w:t>
      </w:r>
      <w:r>
        <w:rPr>
          <w:b/>
          <w:bCs/>
          <w:i/>
          <w:iCs/>
        </w:rPr>
        <w:t>информаци</w:t>
      </w:r>
      <w:r>
        <w:rPr>
          <w:b/>
          <w:bCs/>
          <w:i/>
          <w:iCs/>
        </w:rPr>
        <w:t xml:space="preserve">и об итогах осуществления преимущественного права </w:t>
      </w:r>
      <w:r>
        <w:rPr>
          <w:b/>
          <w:i/>
        </w:rPr>
        <w:t>в электронной форме номинальным держателям (в форме электронных документов, подписанных электронной подписью), зарегистрированным в реестре акционеров Общества, в порядке, предусмотренном пунктом 4.4 настоя</w:t>
      </w:r>
      <w:r>
        <w:rPr>
          <w:b/>
          <w:i/>
        </w:rPr>
        <w:t>щего Документа, содержащего условия размещения ценных бумаг.</w:t>
      </w:r>
    </w:p>
    <w:p w:rsidR="002A5D5B" w:rsidRDefault="002A5D5B">
      <w:pPr>
        <w:ind w:firstLine="709"/>
        <w:jc w:val="both"/>
        <w:rPr>
          <w:b/>
        </w:rPr>
      </w:pPr>
    </w:p>
    <w:p w:rsidR="002A5D5B" w:rsidRDefault="00672FA1">
      <w:pPr>
        <w:ind w:firstLine="709"/>
        <w:jc w:val="both"/>
        <w:rPr>
          <w:b/>
        </w:rPr>
      </w:pPr>
      <w:r>
        <w:rPr>
          <w:b/>
        </w:rPr>
        <w:t>4.5. Условия, порядок и срок оплаты ценных бумаг</w:t>
      </w:r>
    </w:p>
    <w:p w:rsidR="002A5D5B" w:rsidRDefault="00672FA1">
      <w:pPr>
        <w:ind w:firstLine="709"/>
        <w:jc w:val="both"/>
        <w:rPr>
          <w:rStyle w:val="FontStyle11"/>
          <w:b/>
          <w:i/>
        </w:rPr>
      </w:pPr>
      <w:r>
        <w:rPr>
          <w:b/>
        </w:rPr>
        <w:t>4.5.1</w:t>
      </w:r>
      <w:r>
        <w:t>. Способ оплаты размещаемых ценных бумаг:</w:t>
      </w:r>
      <w:r>
        <w:rPr>
          <w:sz w:val="28"/>
          <w:szCs w:val="28"/>
        </w:rPr>
        <w:t xml:space="preserve"> </w:t>
      </w:r>
      <w:r>
        <w:rPr>
          <w:rStyle w:val="FontStyle11"/>
          <w:b/>
          <w:i/>
        </w:rPr>
        <w:t xml:space="preserve">предусмотрена оплата денежными средствами (в рублях Российской Федерации </w:t>
      </w:r>
      <w:r>
        <w:rPr>
          <w:b/>
          <w:bCs/>
          <w:i/>
          <w:iCs/>
        </w:rPr>
        <w:t>в безналичной форме)</w:t>
      </w:r>
      <w:r>
        <w:rPr>
          <w:rStyle w:val="FontStyle11"/>
          <w:b/>
          <w:i/>
        </w:rPr>
        <w:t>, вкл</w:t>
      </w:r>
      <w:r>
        <w:rPr>
          <w:rStyle w:val="FontStyle11"/>
          <w:b/>
          <w:i/>
        </w:rPr>
        <w:t>ючая возможность оплаты размещаемых ценных бумаг путем зачета денежных требований.</w:t>
      </w:r>
    </w:p>
    <w:p w:rsidR="002A5D5B" w:rsidRDefault="002A5D5B">
      <w:pPr>
        <w:ind w:firstLine="709"/>
        <w:jc w:val="both"/>
        <w:rPr>
          <w:rStyle w:val="FontStyle11"/>
          <w:b/>
          <w:i/>
        </w:rPr>
      </w:pPr>
    </w:p>
    <w:p w:rsidR="002A5D5B" w:rsidRDefault="00672FA1">
      <w:pPr>
        <w:ind w:firstLine="709"/>
        <w:jc w:val="both"/>
      </w:pPr>
      <w:r>
        <w:rPr>
          <w:b/>
        </w:rPr>
        <w:t xml:space="preserve">4.5.2. </w:t>
      </w:r>
      <w:r>
        <w:rPr>
          <w:b/>
          <w:i/>
        </w:rPr>
        <w:t xml:space="preserve">Предусмотрена оплата ценных бумаг денежными средствами </w:t>
      </w:r>
      <w:r>
        <w:rPr>
          <w:rStyle w:val="FontStyle11"/>
          <w:b/>
          <w:i/>
        </w:rPr>
        <w:t xml:space="preserve">в рублях Российской Федерации </w:t>
      </w:r>
      <w:r>
        <w:rPr>
          <w:b/>
          <w:bCs/>
          <w:i/>
          <w:iCs/>
        </w:rPr>
        <w:t>в безналичной форме</w:t>
      </w:r>
      <w:r>
        <w:rPr>
          <w:rStyle w:val="FontStyle11"/>
          <w:b/>
          <w:i/>
        </w:rPr>
        <w:t>.</w:t>
      </w:r>
      <w:r>
        <w:rPr>
          <w:b/>
          <w:i/>
        </w:rPr>
        <w:t xml:space="preserve"> 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 xml:space="preserve">Акции дополнительного выпуска размещаются при условии их </w:t>
      </w:r>
      <w:r>
        <w:rPr>
          <w:b/>
          <w:i/>
        </w:rPr>
        <w:t>полной оплаты.</w:t>
      </w:r>
      <w:r>
        <w:rPr>
          <w:rStyle w:val="FontStyle11"/>
          <w:b/>
          <w:i/>
        </w:rPr>
        <w:t xml:space="preserve"> </w:t>
      </w:r>
    </w:p>
    <w:p w:rsidR="002A5D5B" w:rsidRDefault="00672FA1">
      <w:pPr>
        <w:pStyle w:val="Style3"/>
        <w:widowControl/>
        <w:spacing w:before="55" w:line="240" w:lineRule="auto"/>
        <w:ind w:firstLine="708"/>
        <w:rPr>
          <w:rStyle w:val="FontStyle11"/>
          <w:b/>
          <w:i/>
        </w:rPr>
      </w:pPr>
      <w:r>
        <w:rPr>
          <w:rStyle w:val="FontStyle11"/>
          <w:b/>
          <w:i/>
        </w:rPr>
        <w:t>Оплата размещаемых Акций денежными средствами осуществляется в безналичной форме в рублях Российской Федерации</w:t>
      </w:r>
      <w:r>
        <w:rPr>
          <w:rStyle w:val="FontStyle11"/>
        </w:rPr>
        <w:t xml:space="preserve"> </w:t>
      </w:r>
      <w:r>
        <w:rPr>
          <w:rStyle w:val="FontStyle11"/>
          <w:b/>
          <w:i/>
        </w:rPr>
        <w:t xml:space="preserve">путем перечисления 100% стоимости приобретаемых Акций на расчетный счет по следующим реквизитам: </w:t>
      </w:r>
    </w:p>
    <w:p w:rsidR="002A5D5B" w:rsidRDefault="00672FA1">
      <w:pPr>
        <w:ind w:firstLine="851"/>
        <w:jc w:val="both"/>
      </w:pPr>
      <w:r>
        <w:t>Полное фирменное наименование к</w:t>
      </w:r>
      <w:r>
        <w:t>редитной организации:</w:t>
      </w:r>
      <w:r>
        <w:rPr>
          <w:sz w:val="21"/>
          <w:szCs w:val="21"/>
          <w:shd w:val="clear" w:color="auto" w:fill="FFFFFF"/>
        </w:rPr>
        <w:t xml:space="preserve"> </w:t>
      </w:r>
      <w:r>
        <w:rPr>
          <w:b/>
          <w:bCs/>
          <w:i/>
          <w:iCs/>
        </w:rPr>
        <w:t>Акционерное общество «Акционерный Банк «РОССИЯ»</w:t>
      </w:r>
    </w:p>
    <w:p w:rsidR="002A5D5B" w:rsidRDefault="00672FA1">
      <w:pPr>
        <w:ind w:firstLine="851"/>
        <w:jc w:val="both"/>
        <w:rPr>
          <w:b/>
          <w:i/>
        </w:rPr>
      </w:pPr>
      <w:r>
        <w:t>Место нахождения:</w:t>
      </w:r>
      <w:r>
        <w:rPr>
          <w:b/>
          <w:i/>
        </w:rPr>
        <w:t xml:space="preserve"> </w:t>
      </w:r>
      <w:r>
        <w:rPr>
          <w:b/>
          <w:bCs/>
          <w:i/>
          <w:iCs/>
        </w:rPr>
        <w:t>Российская Федерация, г. Санкт-Петербург, пл. Растрелли д. 2, стр. 1</w:t>
      </w:r>
    </w:p>
    <w:p w:rsidR="002A5D5B" w:rsidRDefault="00672FA1">
      <w:pPr>
        <w:ind w:firstLine="851"/>
        <w:jc w:val="both"/>
        <w:rPr>
          <w:bCs/>
          <w:iCs/>
        </w:rPr>
      </w:pPr>
      <w:r>
        <w:rPr>
          <w:bCs/>
          <w:iCs/>
        </w:rPr>
        <w:t>Банковские реквизиты счета, на который должны перечисляться денежные средства, поступающие в оплату</w:t>
      </w:r>
      <w:r>
        <w:rPr>
          <w:bCs/>
          <w:iCs/>
        </w:rPr>
        <w:t xml:space="preserve"> ценных бумаг:</w:t>
      </w:r>
    </w:p>
    <w:p w:rsidR="002A5D5B" w:rsidRDefault="00672FA1">
      <w:pPr>
        <w:ind w:firstLine="85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БИК: 044525220</w:t>
      </w:r>
    </w:p>
    <w:p w:rsidR="002A5D5B" w:rsidRDefault="00672FA1">
      <w:pPr>
        <w:ind w:firstLine="85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Расчетный счет № 40702810750010004720 в Центральном филиале «АБ «РОССИЯ»</w:t>
      </w:r>
    </w:p>
    <w:p w:rsidR="002A5D5B" w:rsidRDefault="00672FA1">
      <w:pPr>
        <w:ind w:firstLine="85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Корр. счет: 30101810145250000220 в ГУ Банка России по ЦФО</w:t>
      </w:r>
    </w:p>
    <w:p w:rsidR="002A5D5B" w:rsidRDefault="00672FA1">
      <w:pPr>
        <w:ind w:firstLine="85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ИНН кредитной организации: 7831000122</w:t>
      </w:r>
    </w:p>
    <w:p w:rsidR="002A5D5B" w:rsidRDefault="00672FA1">
      <w:pPr>
        <w:ind w:firstLine="85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Полное наименование получателя денежных средств: </w:t>
      </w:r>
      <w:r>
        <w:rPr>
          <w:b/>
          <w:i/>
        </w:rPr>
        <w:t>Публично</w:t>
      </w:r>
      <w:r>
        <w:rPr>
          <w:b/>
          <w:i/>
        </w:rPr>
        <w:t>е акционерное общество «Вторая генерирующая компания оптового рынка электроэнергии»</w:t>
      </w:r>
    </w:p>
    <w:p w:rsidR="002A5D5B" w:rsidRDefault="00672FA1">
      <w:pPr>
        <w:ind w:firstLine="851"/>
        <w:jc w:val="both"/>
        <w:rPr>
          <w:b/>
          <w:i/>
        </w:rPr>
      </w:pPr>
      <w:r>
        <w:rPr>
          <w:b/>
          <w:bCs/>
          <w:i/>
          <w:iCs/>
        </w:rPr>
        <w:t xml:space="preserve">Сокращенное наименование получателя денежных средств: </w:t>
      </w:r>
      <w:r>
        <w:rPr>
          <w:b/>
          <w:i/>
        </w:rPr>
        <w:t>ПАО «ОГК-2»</w:t>
      </w:r>
    </w:p>
    <w:p w:rsidR="002A5D5B" w:rsidRDefault="00672FA1">
      <w:pPr>
        <w:ind w:firstLine="851"/>
        <w:jc w:val="both"/>
        <w:rPr>
          <w:b/>
          <w:i/>
        </w:rPr>
      </w:pPr>
      <w:r>
        <w:rPr>
          <w:b/>
          <w:bCs/>
          <w:i/>
          <w:iCs/>
        </w:rPr>
        <w:t>ИНН Эмитента: 2607018122</w:t>
      </w:r>
    </w:p>
    <w:p w:rsidR="002A5D5B" w:rsidRDefault="002A5D5B">
      <w:pPr>
        <w:pStyle w:val="afd"/>
        <w:spacing w:beforeAutospacing="0" w:afterAutospacing="0"/>
        <w:ind w:firstLine="709"/>
        <w:jc w:val="both"/>
        <w:rPr>
          <w:b/>
          <w:bCs/>
          <w:i/>
          <w:iCs/>
        </w:rPr>
      </w:pPr>
    </w:p>
    <w:p w:rsidR="002A5D5B" w:rsidRDefault="00672FA1">
      <w:pPr>
        <w:pStyle w:val="afd"/>
        <w:spacing w:beforeAutospacing="0" w:afterAutospacing="0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Обязательство по оплате размещаемых Акций, оплачиваемых денежными средствами, </w:t>
      </w:r>
      <w:r>
        <w:rPr>
          <w:b/>
          <w:bCs/>
          <w:i/>
          <w:iCs/>
        </w:rPr>
        <w:t>считается исполненным в момент поступления денежных средств на расчетный счет Эмитента, указанные в настоящем</w:t>
      </w:r>
      <w:r>
        <w:t xml:space="preserve"> </w:t>
      </w:r>
      <w:r>
        <w:rPr>
          <w:b/>
          <w:bCs/>
          <w:i/>
          <w:iCs/>
        </w:rPr>
        <w:t>пункте.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  <w:i/>
        </w:rPr>
        <w:t xml:space="preserve">Наличная форма оплаты не предусмотрена. 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  <w:i/>
        </w:rPr>
        <w:t>Перечисление денежных средств в о</w:t>
      </w:r>
      <w:r>
        <w:rPr>
          <w:b/>
          <w:bCs/>
          <w:i/>
          <w:iCs/>
        </w:rPr>
        <w:t>плату ценных бумаг на счета брокеров не предусмотрено</w:t>
      </w:r>
      <w:r>
        <w:rPr>
          <w:b/>
          <w:i/>
        </w:rPr>
        <w:t>.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  <w:i/>
        </w:rPr>
        <w:t>Размещени</w:t>
      </w:r>
      <w:r>
        <w:rPr>
          <w:b/>
          <w:i/>
        </w:rPr>
        <w:t>е ценных бумаг не осуществляется среди инвесторов, являющихся участниками инвестиционной платформы.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  <w:i/>
        </w:rPr>
        <w:t>Акции не подлежат размещению во исполнение договора конвертируемого займа.</w:t>
      </w:r>
    </w:p>
    <w:p w:rsidR="002A5D5B" w:rsidRDefault="002A5D5B">
      <w:pPr>
        <w:ind w:firstLine="709"/>
        <w:jc w:val="both"/>
        <w:rPr>
          <w:b/>
          <w:highlight w:val="yellow"/>
        </w:rPr>
      </w:pPr>
    </w:p>
    <w:p w:rsidR="002A5D5B" w:rsidRDefault="00672FA1">
      <w:pPr>
        <w:ind w:firstLine="709"/>
        <w:jc w:val="both"/>
      </w:pPr>
      <w:r>
        <w:rPr>
          <w:b/>
        </w:rPr>
        <w:t>4.5.3.</w:t>
      </w:r>
      <w:r>
        <w:t xml:space="preserve"> </w:t>
      </w:r>
      <w:r>
        <w:rPr>
          <w:b/>
          <w:i/>
        </w:rPr>
        <w:t>Оплата ценных бумаг неденежными средствами не предусмотрена.</w:t>
      </w:r>
    </w:p>
    <w:p w:rsidR="002A5D5B" w:rsidRDefault="002A5D5B">
      <w:pPr>
        <w:ind w:firstLine="708"/>
        <w:jc w:val="both"/>
        <w:rPr>
          <w:b/>
        </w:rPr>
      </w:pP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</w:rPr>
        <w:t>4.5.4.</w:t>
      </w:r>
      <w:r>
        <w:t xml:space="preserve"> </w:t>
      </w:r>
      <w:r>
        <w:rPr>
          <w:b/>
          <w:i/>
        </w:rPr>
        <w:t>Опла</w:t>
      </w:r>
      <w:r>
        <w:rPr>
          <w:b/>
          <w:i/>
        </w:rPr>
        <w:t>та дополнительных Акций, размещаемых посредством закрытой подписки, допускается путем зачета денежных требований к акционерному обществу – Эмитенту.</w:t>
      </w:r>
    </w:p>
    <w:p w:rsidR="002A5D5B" w:rsidRDefault="00672FA1">
      <w:pPr>
        <w:ind w:firstLine="567"/>
        <w:jc w:val="both"/>
        <w:rPr>
          <w:b/>
          <w:i/>
        </w:rPr>
      </w:pPr>
      <w:r>
        <w:rPr>
          <w:b/>
          <w:bCs/>
          <w:i/>
          <w:iCs/>
        </w:rPr>
        <w:t xml:space="preserve">В соответствии с законодательством РФ </w:t>
      </w:r>
      <w:r>
        <w:rPr>
          <w:b/>
          <w:i/>
        </w:rPr>
        <w:t>участник закрытой подписки или лицо, реализующее преимущественное пра</w:t>
      </w:r>
      <w:r>
        <w:rPr>
          <w:b/>
          <w:i/>
        </w:rPr>
        <w:t>во приобретения размещаемых ценных бумаг, может использовать зачет своих денежных требований к Эмитенту в качестве формы оплаты размещаемых Акций путем направления Эмитенту подписанного заявления о зачете своих денежных требований (далее – Заявление о заче</w:t>
      </w:r>
      <w:r>
        <w:rPr>
          <w:b/>
          <w:i/>
        </w:rPr>
        <w:t xml:space="preserve">те) или заключения соглашения о прекращении обязательств путем зачета денежных требований к Эмитенту (далее – Соглашение о зачете). </w:t>
      </w:r>
    </w:p>
    <w:p w:rsidR="002A5D5B" w:rsidRDefault="00672FA1">
      <w:pPr>
        <w:ind w:firstLine="567"/>
        <w:jc w:val="both"/>
        <w:rPr>
          <w:bCs/>
          <w:iCs/>
        </w:rPr>
      </w:pPr>
      <w:r>
        <w:rPr>
          <w:b/>
          <w:bCs/>
          <w:i/>
          <w:iCs/>
        </w:rPr>
        <w:t>Обязательство прекращается полностью или частично зачетом встречного однородного требования, срок которого наступил либо ср</w:t>
      </w:r>
      <w:r>
        <w:rPr>
          <w:b/>
          <w:bCs/>
          <w:i/>
          <w:iCs/>
        </w:rPr>
        <w:t>ок которого не указан или определен моментом востребования.</w:t>
      </w:r>
    </w:p>
    <w:p w:rsidR="002A5D5B" w:rsidRDefault="00672FA1">
      <w:pPr>
        <w:ind w:firstLine="567"/>
        <w:jc w:val="both"/>
        <w:rPr>
          <w:b/>
          <w:i/>
        </w:rPr>
      </w:pPr>
      <w:r>
        <w:rPr>
          <w:b/>
          <w:i/>
        </w:rPr>
        <w:t>Обязательство по оплате размещаемых Акций путем зачета денежных требований считается исполненным участником закрытой подписки или лицом, реализующим преимущественное право приобретения размещаемых</w:t>
      </w:r>
      <w:r>
        <w:rPr>
          <w:b/>
          <w:i/>
        </w:rPr>
        <w:t xml:space="preserve"> ценных бумаг, в дату получения Эмитентом Заявления о зачете или заключения с Эмитентом Соглашения о зачете в счет оплаты размещаемых Акций, соответствующих требованиям статьи 410 Гражданского кодекса РФ, в которых указываются: </w:t>
      </w:r>
    </w:p>
    <w:p w:rsidR="002A5D5B" w:rsidRDefault="00672FA1">
      <w:pPr>
        <w:pStyle w:val="af4"/>
        <w:numPr>
          <w:ilvl w:val="0"/>
          <w:numId w:val="6"/>
        </w:numPr>
        <w:jc w:val="both"/>
        <w:rPr>
          <w:b/>
          <w:i/>
        </w:rPr>
      </w:pPr>
      <w:r>
        <w:rPr>
          <w:b/>
          <w:i/>
        </w:rPr>
        <w:t>основание для проведения за</w:t>
      </w:r>
      <w:r>
        <w:rPr>
          <w:b/>
          <w:i/>
        </w:rPr>
        <w:t xml:space="preserve">чета (реквизиты документов (договоров), содержащих денежные обязательства); </w:t>
      </w:r>
    </w:p>
    <w:p w:rsidR="002A5D5B" w:rsidRDefault="00672FA1">
      <w:pPr>
        <w:pStyle w:val="af4"/>
        <w:numPr>
          <w:ilvl w:val="0"/>
          <w:numId w:val="6"/>
        </w:numPr>
        <w:jc w:val="both"/>
        <w:rPr>
          <w:b/>
          <w:i/>
        </w:rPr>
      </w:pPr>
      <w:r>
        <w:rPr>
          <w:b/>
          <w:i/>
        </w:rPr>
        <w:t>размер (сумма) денежных требований, прекращаемых зачетом.</w:t>
      </w:r>
    </w:p>
    <w:p w:rsidR="002A5D5B" w:rsidRDefault="00672FA1">
      <w:pPr>
        <w:ind w:firstLine="567"/>
        <w:jc w:val="both"/>
        <w:rPr>
          <w:b/>
          <w:i/>
        </w:rPr>
      </w:pPr>
      <w:r>
        <w:rPr>
          <w:b/>
          <w:i/>
        </w:rPr>
        <w:t>При оплате размещаемых Акций лицом, реализующим преимущественное право приобретения размещаемых ценных бумаг, путем зачета денежных требований к Эмитенту, после подачи Заявления о приобретении размещаемых ценных бумаг, в течение всего Срока действия преиму</w:t>
      </w:r>
      <w:r>
        <w:rPr>
          <w:b/>
          <w:i/>
        </w:rPr>
        <w:t xml:space="preserve">щественного права подается Заявление о зачете или заключается Соглашение о зачете. </w:t>
      </w:r>
    </w:p>
    <w:p w:rsidR="002A5D5B" w:rsidRDefault="00672FA1">
      <w:pPr>
        <w:ind w:firstLine="567"/>
        <w:jc w:val="both"/>
        <w:rPr>
          <w:b/>
          <w:i/>
        </w:rPr>
      </w:pPr>
      <w:r>
        <w:rPr>
          <w:b/>
          <w:i/>
        </w:rPr>
        <w:t>При оплате размещаемых Акций участником закрытой подписки путем зачета денежных требований к Эмитенту, участником закрытой подписки подается Заявление о зачете или между уч</w:t>
      </w:r>
      <w:r>
        <w:rPr>
          <w:b/>
          <w:i/>
        </w:rPr>
        <w:t xml:space="preserve">астником закрытой подписки и Эмитентом заключается Соглашение о зачете после заключения Договора, но не позднее 7 (Семи) рабочих дней до даты окончания размещения ценных бумаг настоящего дополнительного выпуска.  </w:t>
      </w:r>
    </w:p>
    <w:p w:rsidR="002A5D5B" w:rsidRDefault="00672FA1">
      <w:pPr>
        <w:ind w:firstLine="567"/>
        <w:jc w:val="both"/>
        <w:rPr>
          <w:b/>
          <w:i/>
        </w:rPr>
      </w:pPr>
      <w:r>
        <w:rPr>
          <w:b/>
          <w:i/>
        </w:rPr>
        <w:t>При осуществлении оплаты размещаемых Акций</w:t>
      </w:r>
      <w:r>
        <w:rPr>
          <w:b/>
          <w:i/>
        </w:rPr>
        <w:t xml:space="preserve"> путем зачета денежных требований к Эмитенту, размер денежных требований к Эмитенту должен соответствовать стоимости дополнительных Акций, приобретаемых участником закрытой подписки или лицом, реализующим преимущественное право приобретения размещаемых цен</w:t>
      </w:r>
      <w:r>
        <w:rPr>
          <w:b/>
          <w:i/>
        </w:rPr>
        <w:t>ных бумаг.</w:t>
      </w:r>
    </w:p>
    <w:p w:rsidR="002A5D5B" w:rsidRDefault="00672FA1">
      <w:pPr>
        <w:ind w:firstLine="567"/>
        <w:jc w:val="both"/>
        <w:rPr>
          <w:b/>
          <w:i/>
        </w:rPr>
      </w:pPr>
      <w:r>
        <w:rPr>
          <w:b/>
          <w:i/>
        </w:rPr>
        <w:t xml:space="preserve">В случае если размер денежных требований к Эмитенту будет меньше стоимости дополнительных Акций, заявленных для приобретения, участник закрытой подписки или лицо, реализующее преимущественное право приобретения размещаемых ценных бумаг, обязано </w:t>
      </w:r>
      <w:r>
        <w:rPr>
          <w:b/>
          <w:i/>
        </w:rPr>
        <w:t xml:space="preserve">доплатить разницу между стоимостью дополнительных Акций, заявленных для приобретения и размером денежных требований к Эмитенту в рублях Российской Федерации. </w:t>
      </w:r>
    </w:p>
    <w:p w:rsidR="002A5D5B" w:rsidRDefault="00672FA1">
      <w:pPr>
        <w:ind w:firstLine="567"/>
        <w:jc w:val="both"/>
        <w:rPr>
          <w:b/>
          <w:i/>
        </w:rPr>
      </w:pPr>
      <w:r>
        <w:rPr>
          <w:b/>
          <w:i/>
        </w:rPr>
        <w:t>В случае если участник закрытой подписки или лицо, реализующее преимущественное право приобретени</w:t>
      </w:r>
      <w:r>
        <w:rPr>
          <w:b/>
          <w:i/>
        </w:rPr>
        <w:t>я размещаемых ценных бумаг, не произведет доплату указанной разницы в сроки, установленные для оплаты дополнительных Акций, Эмитент отказывается от исполнения встречного обязательства по передаче не оплаченных Акций, и соответствующего Договора в части Акц</w:t>
      </w:r>
      <w:r>
        <w:rPr>
          <w:b/>
          <w:i/>
        </w:rPr>
        <w:t xml:space="preserve">ий, не оплаченных лицом, осуществляющим приобретение Акций. </w:t>
      </w:r>
    </w:p>
    <w:p w:rsidR="002A5D5B" w:rsidRDefault="00672FA1">
      <w:pPr>
        <w:ind w:firstLine="567"/>
        <w:jc w:val="both"/>
        <w:rPr>
          <w:b/>
          <w:i/>
        </w:rPr>
      </w:pPr>
      <w:r>
        <w:rPr>
          <w:b/>
          <w:i/>
        </w:rPr>
        <w:t>Прием Заявлений о зачете или заключение Соглашений о зачете осуществляется в течение сроков, предусмотренных для оплаты приобретаемых Акций в рабочие дни, с 09.00 до 16.00 часов (по местному врем</w:t>
      </w:r>
      <w:r>
        <w:rPr>
          <w:b/>
          <w:i/>
        </w:rPr>
        <w:t>ени), по следующему адресу: 196605, г. Санкт-Петербург, вн.тер.г. поселок Шушары, шоссе Петербургское, д. 66, к. 1, литера А, или иному адресу, согласованному между участником закрытой подписки или лицом, реализующим преимущественное право приобретения раз</w:t>
      </w:r>
      <w:r>
        <w:rPr>
          <w:b/>
          <w:i/>
        </w:rPr>
        <w:t xml:space="preserve">мещаемых ценных бумаг, и Эмитентом. </w:t>
      </w:r>
    </w:p>
    <w:p w:rsidR="002A5D5B" w:rsidRDefault="00672FA1">
      <w:pPr>
        <w:ind w:firstLine="567"/>
        <w:jc w:val="both"/>
        <w:rPr>
          <w:b/>
          <w:i/>
        </w:rPr>
      </w:pPr>
      <w:r>
        <w:rPr>
          <w:b/>
          <w:i/>
        </w:rPr>
        <w:t xml:space="preserve">Соглашение о зачете заключается в письменной форме путем составления единого документа, подписываемого уполномоченными представителями сторон.  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  <w:i/>
        </w:rPr>
        <w:t>Акции не подлежат размещению во исполнение договора конвертируемого займа.</w:t>
      </w:r>
    </w:p>
    <w:p w:rsidR="002A5D5B" w:rsidRDefault="002A5D5B">
      <w:pPr>
        <w:widowControl w:val="0"/>
        <w:spacing w:before="20"/>
        <w:ind w:firstLine="709"/>
        <w:jc w:val="both"/>
        <w:rPr>
          <w:b/>
        </w:rPr>
      </w:pPr>
    </w:p>
    <w:p w:rsidR="002A5D5B" w:rsidRDefault="00672FA1">
      <w:pPr>
        <w:widowControl w:val="0"/>
        <w:spacing w:before="20" w:after="120"/>
        <w:ind w:firstLine="709"/>
        <w:jc w:val="both"/>
        <w:rPr>
          <w:b/>
          <w:bCs/>
          <w:i/>
          <w:iCs/>
        </w:rPr>
      </w:pPr>
      <w:r>
        <w:rPr>
          <w:b/>
        </w:rPr>
        <w:t>4.5.5</w:t>
      </w:r>
      <w:r>
        <w:t xml:space="preserve">. Срок оплаты размещаемых ценных бумаг: </w:t>
      </w:r>
    </w:p>
    <w:p w:rsidR="002A5D5B" w:rsidRDefault="00672FA1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 осуществлении преимущественного права приобретения размещаемых ценных бумаг приобретаемые Акции должны быть полностью оплачены Заявителем в течение Срока действия преимущественного права.</w:t>
      </w:r>
    </w:p>
    <w:p w:rsidR="002A5D5B" w:rsidRDefault="00672FA1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Не в рамках </w:t>
      </w:r>
      <w:r>
        <w:rPr>
          <w:rStyle w:val="FontStyle11"/>
          <w:b/>
          <w:bCs/>
          <w:i/>
          <w:iCs/>
        </w:rPr>
        <w:t>осущ</w:t>
      </w:r>
      <w:r>
        <w:rPr>
          <w:rStyle w:val="FontStyle11"/>
          <w:b/>
          <w:bCs/>
          <w:i/>
          <w:iCs/>
        </w:rPr>
        <w:t>ествления преимущественного права приобретаемые Акции должны</w:t>
      </w:r>
      <w:r>
        <w:rPr>
          <w:rStyle w:val="FontStyle11"/>
        </w:rPr>
        <w:t xml:space="preserve"> </w:t>
      </w:r>
      <w:r>
        <w:rPr>
          <w:rStyle w:val="FontStyle11"/>
          <w:b/>
          <w:bCs/>
          <w:i/>
          <w:iCs/>
        </w:rPr>
        <w:t>быть</w:t>
      </w:r>
      <w:r>
        <w:rPr>
          <w:rStyle w:val="FontStyle11"/>
        </w:rPr>
        <w:t xml:space="preserve"> </w:t>
      </w:r>
      <w:r>
        <w:rPr>
          <w:b/>
          <w:bCs/>
          <w:i/>
          <w:iCs/>
        </w:rPr>
        <w:t>полностью оплачены участником закрытой подписки в срок, определенный заключенным Договором о приобретении акций, но не позднее 7 (Семи) рабочих дней до даты окончания срока размещения Акций.</w:t>
      </w:r>
    </w:p>
    <w:p w:rsidR="002A5D5B" w:rsidRDefault="00672FA1">
      <w:pPr>
        <w:pStyle w:val="Style3"/>
        <w:spacing w:line="240" w:lineRule="auto"/>
        <w:ind w:firstLine="709"/>
        <w:rPr>
          <w:rStyle w:val="FontStyle11"/>
          <w:b/>
          <w:bCs/>
          <w:i/>
          <w:iCs/>
        </w:rPr>
      </w:pPr>
      <w:r>
        <w:rPr>
          <w:rStyle w:val="FontStyle11"/>
          <w:b/>
          <w:bCs/>
          <w:i/>
          <w:iCs/>
        </w:rPr>
        <w:t xml:space="preserve">Датой </w:t>
      </w:r>
      <w:r>
        <w:rPr>
          <w:rStyle w:val="FontStyle11"/>
          <w:b/>
          <w:i/>
        </w:rPr>
        <w:t>исполнения условий по оплате А</w:t>
      </w:r>
      <w:r>
        <w:rPr>
          <w:rStyle w:val="FontStyle11"/>
          <w:b/>
          <w:bCs/>
          <w:i/>
          <w:iCs/>
        </w:rPr>
        <w:t xml:space="preserve">кций считается: </w:t>
      </w:r>
    </w:p>
    <w:p w:rsidR="002A5D5B" w:rsidRDefault="00672FA1">
      <w:pPr>
        <w:pStyle w:val="Style3"/>
        <w:numPr>
          <w:ilvl w:val="0"/>
          <w:numId w:val="7"/>
        </w:numPr>
        <w:spacing w:line="240" w:lineRule="auto"/>
        <w:rPr>
          <w:rStyle w:val="FontStyle11"/>
          <w:b/>
          <w:bCs/>
          <w:i/>
          <w:iCs/>
        </w:rPr>
      </w:pPr>
      <w:r>
        <w:rPr>
          <w:rStyle w:val="FontStyle11"/>
          <w:b/>
          <w:bCs/>
          <w:i/>
          <w:iCs/>
        </w:rPr>
        <w:t xml:space="preserve">дата зачисления денежных средств на </w:t>
      </w:r>
      <w:r>
        <w:rPr>
          <w:rStyle w:val="FontStyle11"/>
          <w:b/>
          <w:i/>
        </w:rPr>
        <w:t>расчетный счет, указанный в пункте 4.5.2. настоящего Документа, содержащего условия размещения ценных бумаг либо</w:t>
      </w:r>
      <w:r>
        <w:rPr>
          <w:rStyle w:val="FontStyle11"/>
          <w:b/>
          <w:bCs/>
          <w:i/>
          <w:iCs/>
        </w:rPr>
        <w:t xml:space="preserve"> </w:t>
      </w:r>
    </w:p>
    <w:p w:rsidR="002A5D5B" w:rsidRDefault="00672FA1">
      <w:pPr>
        <w:pStyle w:val="Style3"/>
        <w:numPr>
          <w:ilvl w:val="0"/>
          <w:numId w:val="7"/>
        </w:numPr>
        <w:spacing w:line="240" w:lineRule="auto"/>
        <w:rPr>
          <w:rStyle w:val="FontStyle11"/>
          <w:b/>
          <w:bCs/>
          <w:i/>
          <w:iCs/>
        </w:rPr>
      </w:pPr>
      <w:r>
        <w:rPr>
          <w:rStyle w:val="FontStyle11"/>
          <w:b/>
          <w:bCs/>
          <w:i/>
          <w:iCs/>
        </w:rPr>
        <w:t>дата получения Эмитентом Заявления о зачете в соотве</w:t>
      </w:r>
      <w:r>
        <w:rPr>
          <w:rStyle w:val="FontStyle11"/>
          <w:b/>
          <w:bCs/>
          <w:i/>
          <w:iCs/>
        </w:rPr>
        <w:t xml:space="preserve">тствии с пунктом 4.5.4 </w:t>
      </w:r>
      <w:r>
        <w:rPr>
          <w:rStyle w:val="FontStyle11"/>
          <w:b/>
          <w:i/>
        </w:rPr>
        <w:t>настоящего Документа, содержащего условия размещения ценных бумаг</w:t>
      </w:r>
      <w:r>
        <w:rPr>
          <w:rStyle w:val="FontStyle11"/>
          <w:b/>
          <w:bCs/>
          <w:i/>
          <w:iCs/>
        </w:rPr>
        <w:t xml:space="preserve"> либо</w:t>
      </w:r>
    </w:p>
    <w:p w:rsidR="002A5D5B" w:rsidRDefault="00672FA1">
      <w:pPr>
        <w:pStyle w:val="Style3"/>
        <w:widowControl/>
        <w:numPr>
          <w:ilvl w:val="0"/>
          <w:numId w:val="7"/>
        </w:numPr>
        <w:spacing w:line="240" w:lineRule="auto"/>
        <w:rPr>
          <w:rStyle w:val="FontStyle11"/>
          <w:b/>
          <w:bCs/>
          <w:i/>
          <w:iCs/>
        </w:rPr>
      </w:pPr>
      <w:r>
        <w:rPr>
          <w:rStyle w:val="FontStyle11"/>
          <w:b/>
          <w:bCs/>
          <w:i/>
          <w:iCs/>
        </w:rPr>
        <w:t xml:space="preserve">дата заключения Соглашения о зачете в соответствии с пунктом 4.5.4 </w:t>
      </w:r>
      <w:r>
        <w:rPr>
          <w:rStyle w:val="FontStyle11"/>
          <w:b/>
          <w:i/>
        </w:rPr>
        <w:t>настоящего Документа, содержащего условия размещения ценных бумаг</w:t>
      </w:r>
      <w:r>
        <w:rPr>
          <w:rStyle w:val="FontStyle11"/>
          <w:b/>
          <w:bCs/>
          <w:i/>
          <w:iCs/>
        </w:rPr>
        <w:t xml:space="preserve">. </w:t>
      </w:r>
    </w:p>
    <w:p w:rsidR="002A5D5B" w:rsidRDefault="00672FA1">
      <w:pPr>
        <w:ind w:firstLine="708"/>
        <w:jc w:val="both"/>
        <w:rPr>
          <w:b/>
          <w:i/>
        </w:rPr>
      </w:pPr>
      <w:r>
        <w:rPr>
          <w:b/>
          <w:i/>
        </w:rPr>
        <w:t>Акции не подлежат размещени</w:t>
      </w:r>
      <w:r>
        <w:rPr>
          <w:b/>
          <w:i/>
        </w:rPr>
        <w:t>ю во исполнение договора конвертируемого займа.</w:t>
      </w:r>
    </w:p>
    <w:p w:rsidR="002A5D5B" w:rsidRDefault="002A5D5B">
      <w:pPr>
        <w:ind w:firstLine="709"/>
        <w:jc w:val="both"/>
        <w:rPr>
          <w:b/>
        </w:rPr>
      </w:pPr>
    </w:p>
    <w:p w:rsidR="002A5D5B" w:rsidRDefault="00672FA1">
      <w:pPr>
        <w:ind w:firstLine="709"/>
        <w:jc w:val="both"/>
        <w:rPr>
          <w:b/>
        </w:rPr>
      </w:pPr>
      <w:r>
        <w:rPr>
          <w:b/>
        </w:rPr>
        <w:t>5. Порядок раскрытия эмитентом информации о выпуске (дополнительном выпуске) ценных бумаг</w:t>
      </w:r>
    </w:p>
    <w:p w:rsidR="002A5D5B" w:rsidRDefault="00672FA1">
      <w:pPr>
        <w:spacing w:before="120"/>
        <w:ind w:firstLine="708"/>
        <w:jc w:val="both"/>
        <w:rPr>
          <w:b/>
          <w:i/>
        </w:rPr>
      </w:pPr>
      <w:r>
        <w:rPr>
          <w:b/>
          <w:i/>
        </w:rPr>
        <w:t>Ценные бумаги дополнительного выпуска не размещаются путем открытой подписки. Регистрация дополнительного выпуска цен</w:t>
      </w:r>
      <w:r>
        <w:rPr>
          <w:b/>
          <w:i/>
        </w:rPr>
        <w:t xml:space="preserve">ных бумаг регистрацией проспекта ценных бумаг не сопровождается. </w:t>
      </w:r>
    </w:p>
    <w:p w:rsidR="002A5D5B" w:rsidRDefault="002A5D5B">
      <w:pPr>
        <w:ind w:firstLine="720"/>
        <w:jc w:val="both"/>
        <w:rPr>
          <w:b/>
          <w:i/>
        </w:rPr>
      </w:pPr>
    </w:p>
    <w:p w:rsidR="002A5D5B" w:rsidRDefault="00672FA1">
      <w:pPr>
        <w:spacing w:before="120"/>
        <w:ind w:firstLine="708"/>
        <w:jc w:val="both"/>
        <w:rPr>
          <w:b/>
          <w:i/>
        </w:rPr>
      </w:pPr>
      <w:r>
        <w:rPr>
          <w:b/>
          <w:i/>
        </w:rPr>
        <w:t>Информация о дополнительном выпуске путем опубликования в периодическом печатном издании (изданиях) не раскрывается.</w:t>
      </w:r>
    </w:p>
    <w:p w:rsidR="002A5D5B" w:rsidRDefault="00672FA1">
      <w:pPr>
        <w:spacing w:before="120"/>
        <w:ind w:firstLine="708"/>
        <w:jc w:val="both"/>
        <w:rPr>
          <w:b/>
          <w:i/>
        </w:rPr>
      </w:pPr>
      <w:r>
        <w:rPr>
          <w:b/>
          <w:i/>
        </w:rPr>
        <w:t>Эмитент обязан раскрывать информацию в форме отчета Эмитента и сообщений</w:t>
      </w:r>
      <w:r>
        <w:rPr>
          <w:b/>
          <w:i/>
        </w:rPr>
        <w:t xml:space="preserve"> о существенных фактах в соответствии с требованиями Федерального закона от 22.04.1996 № 39-ФЗ «О рынке ценных бумаг».</w:t>
      </w:r>
    </w:p>
    <w:p w:rsidR="002A5D5B" w:rsidRDefault="00672FA1">
      <w:pPr>
        <w:spacing w:before="120"/>
        <w:ind w:firstLine="708"/>
        <w:jc w:val="both"/>
        <w:rPr>
          <w:b/>
          <w:i/>
        </w:rPr>
      </w:pPr>
      <w:r>
        <w:rPr>
          <w:b/>
          <w:i/>
        </w:rPr>
        <w:t>Информация раскрывается путем опубликования на страницах в сети Интернет:</w:t>
      </w:r>
    </w:p>
    <w:p w:rsidR="002A5D5B" w:rsidRDefault="00672FA1">
      <w:pPr>
        <w:ind w:firstLine="709"/>
        <w:jc w:val="both"/>
        <w:rPr>
          <w:b/>
          <w:i/>
        </w:rPr>
      </w:pPr>
      <w:r>
        <w:rPr>
          <w:b/>
          <w:i/>
        </w:rPr>
        <w:t xml:space="preserve">адреса страниц в сети Интернет, используемых Эмитентом для </w:t>
      </w:r>
      <w:r>
        <w:rPr>
          <w:b/>
          <w:i/>
        </w:rPr>
        <w:t>раскрытия информации:</w:t>
      </w:r>
      <w:r>
        <w:t xml:space="preserve"> </w:t>
      </w:r>
      <w:hyperlink r:id="rId14">
        <w:r>
          <w:rPr>
            <w:rStyle w:val="af0"/>
            <w:b/>
            <w:i/>
          </w:rPr>
          <w:t>https://www.ogk2.ru</w:t>
        </w:r>
      </w:hyperlink>
      <w:r>
        <w:rPr>
          <w:b/>
          <w:i/>
        </w:rPr>
        <w:t xml:space="preserve">, </w:t>
      </w:r>
      <w:hyperlink r:id="rId15">
        <w:r>
          <w:rPr>
            <w:rStyle w:val="af0"/>
            <w:b/>
            <w:i/>
          </w:rPr>
          <w:t>https://www.e-disclosure.ru/portal/company.aspx?id=7234</w:t>
        </w:r>
      </w:hyperlink>
      <w:r>
        <w:rPr>
          <w:b/>
          <w:i/>
        </w:rPr>
        <w:t>.</w:t>
      </w:r>
    </w:p>
    <w:p w:rsidR="002A5D5B" w:rsidRDefault="00672FA1">
      <w:pPr>
        <w:spacing w:before="120"/>
        <w:ind w:firstLine="708"/>
        <w:jc w:val="both"/>
        <w:rPr>
          <w:b/>
          <w:i/>
        </w:rPr>
      </w:pPr>
      <w:r>
        <w:rPr>
          <w:b/>
          <w:i/>
        </w:rPr>
        <w:t>Информация о дополнительном выпуске ценных бумаг раскрывается Эмитентом в порядке, сроки и форме, предусмотренных действующим законодательством Российской Федерации, в том числе действующими федеральными законами, а также нормативными правовыми актами Цент</w:t>
      </w:r>
      <w:r>
        <w:rPr>
          <w:b/>
          <w:i/>
        </w:rPr>
        <w:t xml:space="preserve">рального банка Российской Федерации. </w:t>
      </w:r>
    </w:p>
    <w:p w:rsidR="002A5D5B" w:rsidRDefault="00672FA1">
      <w:pPr>
        <w:spacing w:before="120"/>
        <w:ind w:firstLine="708"/>
        <w:jc w:val="both"/>
        <w:rPr>
          <w:b/>
          <w:i/>
        </w:rPr>
      </w:pPr>
      <w:r>
        <w:rPr>
          <w:b/>
          <w:i/>
        </w:rPr>
        <w:t xml:space="preserve"> В случае изменения законодательства Российской Федерации, регулирующего порядок, сроки и форму раскрытия информации эмитентами эмиссионных ценных бумаг, Эмитент будет руководствоваться действующим на момент раскрытия </w:t>
      </w:r>
      <w:r>
        <w:rPr>
          <w:b/>
          <w:i/>
        </w:rPr>
        <w:t>информации законодательством.</w:t>
      </w:r>
    </w:p>
    <w:p w:rsidR="002A5D5B" w:rsidRDefault="002A5D5B">
      <w:pPr>
        <w:ind w:firstLine="709"/>
        <w:jc w:val="both"/>
        <w:rPr>
          <w:b/>
        </w:rPr>
      </w:pPr>
    </w:p>
    <w:p w:rsidR="002A5D5B" w:rsidRDefault="00672FA1">
      <w:pPr>
        <w:ind w:firstLine="709"/>
        <w:jc w:val="both"/>
        <w:rPr>
          <w:b/>
        </w:rPr>
      </w:pPr>
      <w:r>
        <w:rPr>
          <w:b/>
        </w:rPr>
        <w:t>6. Сведения о документе, содержащем фактические итоги размещения ценных бумаг, который представляется после завершения размещения ценных бумаг</w:t>
      </w:r>
    </w:p>
    <w:p w:rsidR="002A5D5B" w:rsidRDefault="00672FA1">
      <w:pPr>
        <w:spacing w:before="120"/>
        <w:ind w:firstLine="708"/>
        <w:jc w:val="both"/>
        <w:rPr>
          <w:b/>
          <w:i/>
        </w:rPr>
      </w:pPr>
      <w:r>
        <w:rPr>
          <w:b/>
          <w:i/>
        </w:rPr>
        <w:t>Документом, содержащим фактические итоги размещения ценных бумаг, который будет пр</w:t>
      </w:r>
      <w:r>
        <w:rPr>
          <w:b/>
          <w:i/>
        </w:rPr>
        <w:t>едставлен в Банк России после завершения размещения ценных бумаг, является отчет об итогах дополнительного выпуска ценных бумаг.</w:t>
      </w:r>
    </w:p>
    <w:p w:rsidR="002A5D5B" w:rsidRDefault="002A5D5B">
      <w:pPr>
        <w:ind w:firstLine="709"/>
        <w:jc w:val="both"/>
        <w:rPr>
          <w:b/>
        </w:rPr>
      </w:pPr>
    </w:p>
    <w:p w:rsidR="002A5D5B" w:rsidRDefault="00672FA1">
      <w:pPr>
        <w:ind w:firstLine="709"/>
        <w:jc w:val="both"/>
      </w:pPr>
      <w:r>
        <w:rPr>
          <w:b/>
        </w:rPr>
        <w:t>7. Иные сведения</w:t>
      </w:r>
      <w:r>
        <w:t xml:space="preserve"> </w:t>
      </w:r>
    </w:p>
    <w:p w:rsidR="002A5D5B" w:rsidRDefault="00672FA1">
      <w:pPr>
        <w:spacing w:before="120"/>
        <w:ind w:firstLine="708"/>
        <w:jc w:val="both"/>
        <w:rPr>
          <w:b/>
          <w:i/>
        </w:rPr>
      </w:pPr>
      <w:r>
        <w:rPr>
          <w:b/>
          <w:i/>
        </w:rPr>
        <w:t>Иные сведения отсутствуют.</w:t>
      </w:r>
    </w:p>
    <w:sectPr w:rsidR="002A5D5B">
      <w:footerReference w:type="default" r:id="rId16"/>
      <w:pgSz w:w="11906" w:h="16838"/>
      <w:pgMar w:top="1134" w:right="851" w:bottom="1134" w:left="1418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A1" w:rsidRDefault="00672FA1">
      <w:r>
        <w:separator/>
      </w:r>
    </w:p>
  </w:endnote>
  <w:endnote w:type="continuationSeparator" w:id="0">
    <w:p w:rsidR="00672FA1" w:rsidRDefault="0067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770188"/>
      <w:docPartObj>
        <w:docPartGallery w:val="Page Numbers (Bottom of Page)"/>
        <w:docPartUnique/>
      </w:docPartObj>
    </w:sdtPr>
    <w:sdtEndPr/>
    <w:sdtContent>
      <w:p w:rsidR="002A5D5B" w:rsidRDefault="00672FA1">
        <w:pPr>
          <w:pStyle w:val="ad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D4CAC">
          <w:rPr>
            <w:noProof/>
          </w:rPr>
          <w:t>2</w:t>
        </w:r>
        <w:r>
          <w:fldChar w:fldCharType="end"/>
        </w:r>
      </w:p>
    </w:sdtContent>
  </w:sdt>
  <w:p w:rsidR="002A5D5B" w:rsidRDefault="002A5D5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A1" w:rsidRDefault="00672FA1">
      <w:r>
        <w:separator/>
      </w:r>
    </w:p>
  </w:footnote>
  <w:footnote w:type="continuationSeparator" w:id="0">
    <w:p w:rsidR="00672FA1" w:rsidRDefault="0067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351F5"/>
    <w:multiLevelType w:val="multilevel"/>
    <w:tmpl w:val="F202C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F4748D"/>
    <w:multiLevelType w:val="multilevel"/>
    <w:tmpl w:val="07F81AF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DC33DB"/>
    <w:multiLevelType w:val="multilevel"/>
    <w:tmpl w:val="48E2715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492A07"/>
    <w:multiLevelType w:val="multilevel"/>
    <w:tmpl w:val="143C85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2620A0"/>
    <w:multiLevelType w:val="multilevel"/>
    <w:tmpl w:val="B38A2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2F5506A"/>
    <w:multiLevelType w:val="multilevel"/>
    <w:tmpl w:val="6CD2434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166B09"/>
    <w:multiLevelType w:val="multilevel"/>
    <w:tmpl w:val="FACAB8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5B"/>
    <w:rsid w:val="002A5D5B"/>
    <w:rsid w:val="00672FA1"/>
    <w:rsid w:val="00D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A219014-B34A-4F0B-A2BE-C503A7F1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4E5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qFormat/>
    <w:rsid w:val="00110C00"/>
  </w:style>
  <w:style w:type="character" w:customStyle="1" w:styleId="FontStyle11">
    <w:name w:val="Font Style11"/>
    <w:qFormat/>
    <w:rsid w:val="002E2491"/>
    <w:rPr>
      <w:rFonts w:ascii="Times New Roman" w:hAnsi="Times New Roman"/>
      <w:sz w:val="24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BF3AB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F530B7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qFormat/>
    <w:rsid w:val="00F530B7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F530B7"/>
    <w:rPr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9360CC"/>
  </w:style>
  <w:style w:type="character" w:customStyle="1" w:styleId="ac">
    <w:name w:val="Нижний колонтитул Знак"/>
    <w:basedOn w:val="a0"/>
    <w:link w:val="ad"/>
    <w:uiPriority w:val="99"/>
    <w:qFormat/>
    <w:rsid w:val="009360CC"/>
  </w:style>
  <w:style w:type="character" w:customStyle="1" w:styleId="ae">
    <w:name w:val="Текст Знак"/>
    <w:basedOn w:val="a0"/>
    <w:link w:val="af"/>
    <w:uiPriority w:val="99"/>
    <w:semiHidden/>
    <w:qFormat/>
    <w:rsid w:val="006B3DAD"/>
    <w:rPr>
      <w:rFonts w:ascii="Calibri" w:hAnsi="Calibri"/>
      <w:sz w:val="28"/>
      <w:szCs w:val="21"/>
    </w:rPr>
  </w:style>
  <w:style w:type="character" w:customStyle="1" w:styleId="contact-listnt1">
    <w:name w:val="contact-list__nt1"/>
    <w:basedOn w:val="a0"/>
    <w:qFormat/>
    <w:rsid w:val="003A1682"/>
    <w:rPr>
      <w:sz w:val="21"/>
      <w:szCs w:val="21"/>
    </w:rPr>
  </w:style>
  <w:style w:type="character" w:styleId="af0">
    <w:name w:val="Hyperlink"/>
    <w:basedOn w:val="a0"/>
    <w:uiPriority w:val="99"/>
    <w:unhideWhenUsed/>
    <w:rsid w:val="00E1198C"/>
    <w:rPr>
      <w:color w:val="0563C1"/>
      <w:u w:val="single"/>
    </w:rPr>
  </w:style>
  <w:style w:type="character" w:styleId="af1">
    <w:name w:val="Subtle Reference"/>
    <w:basedOn w:val="a0"/>
    <w:uiPriority w:val="31"/>
    <w:qFormat/>
    <w:rsid w:val="005E20B8"/>
    <w:rPr>
      <w:smallCaps/>
      <w:color w:val="5A5A5A" w:themeColor="text1" w:themeTint="A5"/>
    </w:rPr>
  </w:style>
  <w:style w:type="character" w:styleId="af2">
    <w:name w:val="Strong"/>
    <w:basedOn w:val="a0"/>
    <w:uiPriority w:val="22"/>
    <w:qFormat/>
    <w:rsid w:val="00852FCF"/>
    <w:rPr>
      <w:b/>
      <w:bCs/>
    </w:rPr>
  </w:style>
  <w:style w:type="character" w:customStyle="1" w:styleId="af3">
    <w:name w:val="Абзац списка Знак"/>
    <w:link w:val="af4"/>
    <w:uiPriority w:val="34"/>
    <w:qFormat/>
    <w:rsid w:val="009973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9A2AF3"/>
    <w:rPr>
      <w:color w:val="605E5C"/>
      <w:shd w:val="clear" w:color="auto" w:fill="E1DFDD"/>
    </w:rPr>
  </w:style>
  <w:style w:type="character" w:customStyle="1" w:styleId="af5">
    <w:name w:val="Основной текст Знак"/>
    <w:basedOn w:val="a0"/>
    <w:link w:val="af6"/>
    <w:uiPriority w:val="1"/>
    <w:qFormat/>
    <w:rsid w:val="00DF339B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E51D5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CD4E5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referenceable">
    <w:name w:val="referenceable"/>
    <w:basedOn w:val="a0"/>
    <w:qFormat/>
    <w:rsid w:val="00CD4E5E"/>
  </w:style>
  <w:style w:type="paragraph" w:customStyle="1" w:styleId="af7">
    <w:name w:val="Заголовок"/>
    <w:basedOn w:val="a"/>
    <w:next w:val="af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6">
    <w:name w:val="Body Text"/>
    <w:basedOn w:val="a"/>
    <w:link w:val="af5"/>
    <w:uiPriority w:val="1"/>
    <w:qFormat/>
    <w:rsid w:val="00DF339B"/>
    <w:pPr>
      <w:widowControl w:val="0"/>
      <w:ind w:left="102"/>
    </w:pPr>
    <w:rPr>
      <w:b/>
      <w:bCs/>
      <w:i/>
      <w:lang w:eastAsia="en-US"/>
    </w:rPr>
  </w:style>
  <w:style w:type="paragraph" w:styleId="af8">
    <w:name w:val="List"/>
    <w:basedOn w:val="af6"/>
    <w:rPr>
      <w:rFonts w:cs="Lohit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a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395AC0"/>
    <w:pPr>
      <w:widowControl w:val="0"/>
    </w:pPr>
    <w:rPr>
      <w:rFonts w:eastAsia="Times New Roman" w:cs="Calibri"/>
      <w:szCs w:val="20"/>
      <w:lang w:eastAsia="ru-RU"/>
    </w:rPr>
  </w:style>
  <w:style w:type="paragraph" w:styleId="af4">
    <w:name w:val="List Paragraph"/>
    <w:basedOn w:val="a"/>
    <w:link w:val="af3"/>
    <w:uiPriority w:val="34"/>
    <w:qFormat/>
    <w:rsid w:val="00395AC0"/>
    <w:pPr>
      <w:ind w:left="720"/>
      <w:contextualSpacing/>
    </w:pPr>
  </w:style>
  <w:style w:type="paragraph" w:customStyle="1" w:styleId="Style3">
    <w:name w:val="Style3"/>
    <w:basedOn w:val="a"/>
    <w:qFormat/>
    <w:rsid w:val="0026095A"/>
    <w:pPr>
      <w:widowControl w:val="0"/>
      <w:spacing w:line="298" w:lineRule="exact"/>
      <w:ind w:firstLine="706"/>
      <w:jc w:val="both"/>
    </w:pPr>
  </w:style>
  <w:style w:type="paragraph" w:styleId="a4">
    <w:name w:val="Balloon Text"/>
    <w:basedOn w:val="a"/>
    <w:link w:val="a3"/>
    <w:uiPriority w:val="99"/>
    <w:semiHidden/>
    <w:unhideWhenUsed/>
    <w:qFormat/>
    <w:rsid w:val="00BF3AB7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6"/>
    <w:uiPriority w:val="99"/>
    <w:unhideWhenUsed/>
    <w:qFormat/>
    <w:rsid w:val="00F530B7"/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F530B7"/>
    <w:rPr>
      <w:b/>
      <w:bCs/>
    </w:rPr>
  </w:style>
  <w:style w:type="paragraph" w:customStyle="1" w:styleId="afb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9360CC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9360CC"/>
    <w:pPr>
      <w:tabs>
        <w:tab w:val="center" w:pos="4677"/>
        <w:tab w:val="right" w:pos="9355"/>
      </w:tabs>
    </w:pPr>
  </w:style>
  <w:style w:type="paragraph" w:styleId="af">
    <w:name w:val="Plain Text"/>
    <w:basedOn w:val="a"/>
    <w:link w:val="ae"/>
    <w:uiPriority w:val="99"/>
    <w:semiHidden/>
    <w:unhideWhenUsed/>
    <w:qFormat/>
    <w:rsid w:val="006B3DAD"/>
    <w:rPr>
      <w:rFonts w:ascii="Calibri" w:hAnsi="Calibri"/>
      <w:sz w:val="28"/>
      <w:szCs w:val="21"/>
    </w:rPr>
  </w:style>
  <w:style w:type="paragraph" w:customStyle="1" w:styleId="ConsNormal">
    <w:name w:val="ConsNormal"/>
    <w:qFormat/>
    <w:rsid w:val="00F2118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F228F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3">
    <w:name w:val="Normal_3"/>
    <w:qFormat/>
    <w:rsid w:val="00EF3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Revision"/>
    <w:uiPriority w:val="99"/>
    <w:semiHidden/>
    <w:qFormat/>
    <w:rsid w:val="00706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qFormat/>
    <w:rsid w:val="00801FBC"/>
    <w:pPr>
      <w:spacing w:beforeAutospacing="1" w:afterAutospacing="1"/>
    </w:pPr>
  </w:style>
  <w:style w:type="paragraph" w:customStyle="1" w:styleId="Default">
    <w:name w:val="Default"/>
    <w:qFormat/>
    <w:rsid w:val="00A514B5"/>
    <w:rPr>
      <w:rFonts w:ascii="Times New Roman" w:eastAsia="Calibri" w:hAnsi="Times New Roman" w:cs="Times New Roman"/>
      <w:color w:val="000000"/>
      <w:sz w:val="24"/>
      <w:szCs w:val="24"/>
    </w:rPr>
  </w:style>
  <w:style w:type="table" w:styleId="afe">
    <w:name w:val="Table Grid"/>
    <w:basedOn w:val="a1"/>
    <w:uiPriority w:val="99"/>
    <w:rsid w:val="0039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5DF56DAA312597FDA0281C165A06378E10011B3D746C6A16C634FBFB15B9E39F59ABAE6F746FF6F1E3C35635D151DCEB1D1DDD133CFDFL0DCQ" TargetMode="External"/><Relationship Id="rId13" Type="http://schemas.openxmlformats.org/officeDocument/2006/relationships/hyperlink" Target="https://www.e-disclosure.ru/portal/company.aspx?id=72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gk2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gk2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disclosure.ru/portal/company.aspx?id=7234" TargetMode="External"/><Relationship Id="rId10" Type="http://schemas.openxmlformats.org/officeDocument/2006/relationships/hyperlink" Target="http://draga.ru/wp-content/uploads/2018/03/license_draga_sh_1.jp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45DF56DAA312597FDA0281C165A06378E10011B3D746C6A16C634FBFB15B9E39F59ABAE6F74DF8661E3C35635D151DCEB1D1DDD133CFDFL0DCQ" TargetMode="External"/><Relationship Id="rId14" Type="http://schemas.openxmlformats.org/officeDocument/2006/relationships/hyperlink" Target="https://www.ogk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0805-B083-4EFF-B882-EC992699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7765</Words>
  <Characters>44267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TGC1</Company>
  <LinksUpToDate>false</LinksUpToDate>
  <CharactersWithSpaces>51929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dc:description/>
  <cp:lastModifiedBy/>
  <cp:revision>7</cp:revision>
  <cp:lastPrinted>2024-03-01T06:10:00Z</cp:lastPrinted>
  <dcterms:created xsi:type="dcterms:W3CDTF">2024-03-01T07:28:00Z</dcterms:created>
  <dcterms:modified xsi:type="dcterms:W3CDTF">2024-03-15T11:11:00Z</dcterms:modified>
  <dc:language>ru-RU</dc:language>
</cp:coreProperties>
</file>