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FE6C41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FE6C41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E90741" w:rsidP="00E9074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09.11.</w:t>
            </w:r>
            <w:r w:rsidR="00EB3E6C">
              <w:rPr>
                <w:b/>
                <w:bCs/>
                <w:iCs/>
                <w:sz w:val="22"/>
                <w:szCs w:val="22"/>
              </w:rPr>
              <w:t>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2110F6" w:rsidRPr="006A5083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6A5083">
              <w:rPr>
                <w:b/>
              </w:rPr>
              <w:t>Об определении закупочной политики в Обществе.</w:t>
            </w:r>
          </w:p>
          <w:p w:rsidR="00734292" w:rsidRDefault="00734292" w:rsidP="002110F6">
            <w:r>
              <w:t>1.1.</w:t>
            </w:r>
            <w:r w:rsidRPr="00734292">
              <w:t>О внесении изменений в Годовую комплексную программу закупо</w:t>
            </w:r>
            <w:r w:rsidR="00E90741">
              <w:t>к (ГКПЗ) Общества под нужды 2021</w:t>
            </w:r>
            <w:r w:rsidRPr="00734292">
              <w:t xml:space="preserve"> года.</w:t>
            </w:r>
          </w:p>
          <w:p w:rsidR="00734292" w:rsidRDefault="00734292" w:rsidP="002110F6"/>
          <w:p w:rsidR="002110F6" w:rsidRPr="006A5083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A79EA" w:rsidRDefault="00EA79EA" w:rsidP="00EA79EA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685FDB">
              <w:rPr>
                <w:bCs/>
                <w:spacing w:val="-4"/>
              </w:rPr>
              <w:t>Утвердить корректировку Годовой комплексной программы закупо</w:t>
            </w:r>
            <w:r w:rsidR="00E90741">
              <w:rPr>
                <w:bCs/>
                <w:spacing w:val="-4"/>
              </w:rPr>
              <w:t>к (ГКПЗ) Общества под нужды 2021</w:t>
            </w:r>
            <w:r w:rsidRPr="00685FDB">
              <w:rPr>
                <w:bCs/>
                <w:spacing w:val="-4"/>
              </w:rPr>
              <w:t xml:space="preserve"> года в соответствии с Приложением № 1.1. к настоящему решению.</w:t>
            </w:r>
          </w:p>
          <w:p w:rsidR="00E90741" w:rsidRPr="00E90741" w:rsidRDefault="00734292" w:rsidP="00E90741">
            <w:pPr>
              <w:widowControl w:val="0"/>
              <w:tabs>
                <w:tab w:val="left" w:pos="426"/>
              </w:tabs>
              <w:rPr>
                <w:b/>
                <w:bCs/>
                <w:caps/>
                <w:sz w:val="24"/>
                <w:szCs w:val="24"/>
              </w:rPr>
            </w:pPr>
            <w:r w:rsidRPr="00734292">
              <w:rPr>
                <w:bCs/>
                <w:spacing w:val="-4"/>
              </w:rPr>
              <w:t xml:space="preserve">1.2. </w:t>
            </w:r>
            <w:r w:rsidR="00E90741" w:rsidRPr="00E90741">
              <w:rPr>
                <w:bCs/>
                <w:spacing w:val="-4"/>
              </w:rPr>
              <w:t>О внесении изменений в Годовую комплексную программу закупок (ГКПЗ) Общества под нужды 2020 года.</w:t>
            </w:r>
          </w:p>
          <w:p w:rsidR="00734292" w:rsidRPr="00734292" w:rsidRDefault="00734292" w:rsidP="00734292">
            <w:pPr>
              <w:widowControl w:val="0"/>
              <w:rPr>
                <w:bCs/>
                <w:spacing w:val="-4"/>
              </w:rPr>
            </w:pPr>
          </w:p>
          <w:p w:rsidR="00734292" w:rsidRPr="006A5083" w:rsidRDefault="00734292" w:rsidP="00734292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90741" w:rsidRPr="00E90741" w:rsidRDefault="00E90741" w:rsidP="00E90741">
            <w:pPr>
              <w:widowControl w:val="0"/>
              <w:jc w:val="both"/>
              <w:rPr>
                <w:bCs/>
                <w:spacing w:val="-4"/>
              </w:rPr>
            </w:pPr>
            <w:r w:rsidRPr="00E90741">
              <w:rPr>
                <w:bCs/>
                <w:spacing w:val="-4"/>
              </w:rPr>
              <w:t xml:space="preserve">Утвердить корректировку Годовой комплексной программы закупок (ГКПЗ) Общества под нужды 2020 года в соответствии с Приложениями №№ </w:t>
            </w:r>
            <w:proofErr w:type="gramStart"/>
            <w:r w:rsidRPr="00E90741">
              <w:rPr>
                <w:bCs/>
                <w:spacing w:val="-4"/>
              </w:rPr>
              <w:t>1.2.1.,</w:t>
            </w:r>
            <w:proofErr w:type="gramEnd"/>
            <w:r w:rsidR="00742879">
              <w:rPr>
                <w:bCs/>
                <w:spacing w:val="-4"/>
              </w:rPr>
              <w:t xml:space="preserve"> </w:t>
            </w:r>
            <w:r w:rsidRPr="00E90741">
              <w:rPr>
                <w:bCs/>
                <w:spacing w:val="-4"/>
              </w:rPr>
              <w:t>.2.2. к настоящему решению.</w:t>
            </w:r>
          </w:p>
          <w:p w:rsidR="00734292" w:rsidRDefault="00734292" w:rsidP="00734292">
            <w:pPr>
              <w:widowControl w:val="0"/>
              <w:rPr>
                <w:bCs/>
                <w:spacing w:val="-4"/>
              </w:rPr>
            </w:pPr>
          </w:p>
          <w:p w:rsidR="00734292" w:rsidRPr="00E90741" w:rsidRDefault="00734292" w:rsidP="00E90741">
            <w:pPr>
              <w:widowControl w:val="0"/>
              <w:jc w:val="both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>1.3.</w:t>
            </w:r>
            <w:r w:rsidRPr="00E90741">
              <w:rPr>
                <w:bCs/>
                <w:spacing w:val="-4"/>
              </w:rPr>
              <w:t xml:space="preserve"> </w:t>
            </w:r>
            <w:r w:rsidR="00E90741" w:rsidRPr="00E90741">
              <w:rPr>
                <w:bCs/>
                <w:spacing w:val="-4"/>
              </w:rPr>
              <w:t>О внесении изменений в условия договоров, заключенных Обществом.</w:t>
            </w:r>
          </w:p>
          <w:p w:rsidR="00734292" w:rsidRPr="00E90741" w:rsidRDefault="00734292" w:rsidP="00E90741">
            <w:pPr>
              <w:widowControl w:val="0"/>
              <w:jc w:val="both"/>
              <w:rPr>
                <w:bCs/>
                <w:spacing w:val="-4"/>
              </w:rPr>
            </w:pPr>
          </w:p>
          <w:p w:rsidR="00734292" w:rsidRPr="00E90741" w:rsidRDefault="00734292" w:rsidP="00E90741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E90741">
              <w:rPr>
                <w:b/>
                <w:bCs/>
                <w:spacing w:val="-4"/>
              </w:rPr>
              <w:t>Принятое решение:</w:t>
            </w:r>
          </w:p>
          <w:p w:rsidR="00E90741" w:rsidRPr="00E90741" w:rsidRDefault="00E90741" w:rsidP="00E90741">
            <w:pPr>
              <w:widowControl w:val="0"/>
              <w:jc w:val="both"/>
              <w:rPr>
                <w:bCs/>
                <w:spacing w:val="-4"/>
              </w:rPr>
            </w:pPr>
            <w:r w:rsidRPr="00E90741">
              <w:rPr>
                <w:bCs/>
                <w:spacing w:val="-4"/>
              </w:rPr>
              <w:t xml:space="preserve">Согласовать внесение изменений в условия заключенных Обществом договоров в соответствии с Приложениями №№ 1.3.1, </w:t>
            </w:r>
            <w:proofErr w:type="gramStart"/>
            <w:r w:rsidRPr="00E90741">
              <w:rPr>
                <w:bCs/>
                <w:spacing w:val="-4"/>
              </w:rPr>
              <w:t>1.3.2.,</w:t>
            </w:r>
            <w:proofErr w:type="gramEnd"/>
            <w:r w:rsidRPr="00E90741">
              <w:rPr>
                <w:bCs/>
                <w:spacing w:val="-4"/>
              </w:rPr>
              <w:t xml:space="preserve"> 1.3.3. к настоящему решению.</w:t>
            </w:r>
          </w:p>
          <w:p w:rsidR="00E04510" w:rsidRPr="006A5083" w:rsidRDefault="00E04510" w:rsidP="00C56E79">
            <w:pPr>
              <w:jc w:val="both"/>
              <w:rPr>
                <w:b/>
              </w:rPr>
            </w:pPr>
          </w:p>
          <w:p w:rsidR="00E90741" w:rsidRPr="00E90741" w:rsidRDefault="00E90741" w:rsidP="00E90741">
            <w:pPr>
              <w:pStyle w:val="ad"/>
              <w:numPr>
                <w:ilvl w:val="0"/>
                <w:numId w:val="5"/>
              </w:numPr>
              <w:rPr>
                <w:b/>
              </w:rPr>
            </w:pPr>
            <w:r w:rsidRPr="00E9074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утверждении отчета об итогах выполнения бизнес-плана Общества за 6 месяцев</w:t>
            </w:r>
            <w:r w:rsidR="0074287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2020 года.</w:t>
            </w:r>
          </w:p>
          <w:p w:rsidR="00E04510" w:rsidRPr="00E90741" w:rsidRDefault="00E04510" w:rsidP="00E90741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E90741">
              <w:rPr>
                <w:b/>
                <w:bCs/>
                <w:spacing w:val="-4"/>
              </w:rPr>
              <w:t>Принятое решение:</w:t>
            </w:r>
          </w:p>
          <w:p w:rsidR="00E90741" w:rsidRPr="00E90741" w:rsidRDefault="00E90741" w:rsidP="00E90741">
            <w:pPr>
              <w:widowControl w:val="0"/>
              <w:jc w:val="both"/>
              <w:rPr>
                <w:bCs/>
                <w:spacing w:val="-4"/>
              </w:rPr>
            </w:pPr>
            <w:r w:rsidRPr="00E90741">
              <w:rPr>
                <w:bCs/>
                <w:spacing w:val="-4"/>
              </w:rPr>
              <w:t>Утвердить отчет об итогах выполнения бизнес-плана ПАО «ОГК-2» за 6 месяцев 2020 года согласно Приложению № 2.1. к настоящему решению.</w:t>
            </w:r>
          </w:p>
          <w:p w:rsidR="009009A3" w:rsidRPr="006A5083" w:rsidRDefault="009009A3" w:rsidP="009009A3">
            <w:pPr>
              <w:widowControl w:val="0"/>
              <w:jc w:val="both"/>
              <w:rPr>
                <w:b/>
              </w:rPr>
            </w:pPr>
          </w:p>
          <w:p w:rsidR="009009A3" w:rsidRDefault="00E90741" w:rsidP="00591BB3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E90741">
              <w:rPr>
                <w:b/>
              </w:rPr>
              <w:t>О внесении изменений во внутренние документы Общества.</w:t>
            </w:r>
          </w:p>
          <w:p w:rsidR="00591BB3" w:rsidRPr="0090339F" w:rsidRDefault="00591BB3" w:rsidP="00591BB3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591BB3" w:rsidRPr="0090339F" w:rsidTr="00591BB3"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>
                    <w:rPr>
                      <w:bCs/>
                    </w:rPr>
                    <w:t>Шацкий</w:t>
                  </w:r>
                  <w:proofErr w:type="spellEnd"/>
                  <w:r>
                    <w:rPr>
                      <w:bCs/>
                    </w:rPr>
                    <w:t xml:space="preserve"> П.О., Рогов А.В.</w:t>
                  </w:r>
                  <w:r w:rsidRPr="0090339F">
                    <w:rPr>
                      <w:bCs/>
                    </w:rPr>
                    <w:t xml:space="preserve"> Федоров Д.В.</w:t>
                  </w:r>
                  <w:r>
                    <w:rPr>
                      <w:bCs/>
                    </w:rPr>
                    <w:t>,</w:t>
                  </w:r>
                  <w:r w:rsidRPr="0090339F">
                    <w:rPr>
                      <w:bCs/>
                    </w:rPr>
                    <w:t xml:space="preserve"> </w:t>
                  </w:r>
                  <w:proofErr w:type="spellStart"/>
                  <w:r w:rsidRPr="0090339F">
                    <w:rPr>
                      <w:bCs/>
                    </w:rPr>
                    <w:t>Коробкина</w:t>
                  </w:r>
                  <w:proofErr w:type="spellEnd"/>
                  <w:r w:rsidRPr="0090339F">
                    <w:rPr>
                      <w:bCs/>
                    </w:rPr>
                    <w:t xml:space="preserve"> И.Ю.</w:t>
                  </w:r>
                  <w:r>
                    <w:rPr>
                      <w:bCs/>
                    </w:rPr>
                    <w:t xml:space="preserve">, Земляной Е.Н., </w:t>
                  </w:r>
                  <w:proofErr w:type="spellStart"/>
                  <w:r w:rsidRPr="0090339F">
                    <w:rPr>
                      <w:bCs/>
                    </w:rPr>
                    <w:t>Бикмурзин</w:t>
                  </w:r>
                  <w:proofErr w:type="spellEnd"/>
                  <w:r>
                    <w:rPr>
                      <w:bCs/>
                    </w:rPr>
                    <w:t xml:space="preserve"> А.Ф.</w:t>
                  </w:r>
                  <w:r w:rsidRPr="0090339F">
                    <w:rPr>
                      <w:bCs/>
                    </w:rPr>
                    <w:t xml:space="preserve">             </w:t>
                  </w:r>
                </w:p>
              </w:tc>
            </w:tr>
            <w:tr w:rsidR="00591BB3" w:rsidRPr="0090339F" w:rsidTr="00591BB3"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591BB3" w:rsidRPr="0090339F" w:rsidTr="00591BB3"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591BB3" w:rsidRPr="0090339F" w:rsidTr="00591BB3">
              <w:trPr>
                <w:trHeight w:val="70"/>
              </w:trPr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591BB3" w:rsidRPr="00E90741" w:rsidRDefault="00591BB3" w:rsidP="00591BB3">
            <w:pPr>
              <w:pStyle w:val="a7"/>
              <w:widowControl w:val="0"/>
              <w:jc w:val="both"/>
              <w:rPr>
                <w:sz w:val="24"/>
                <w:szCs w:val="24"/>
              </w:rPr>
            </w:pPr>
          </w:p>
          <w:p w:rsidR="009009A3" w:rsidRPr="006A5083" w:rsidRDefault="009009A3" w:rsidP="009009A3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90741" w:rsidRPr="00E90741" w:rsidRDefault="00E90741" w:rsidP="00E90741">
            <w:pPr>
              <w:widowControl w:val="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1.</w:t>
            </w:r>
            <w:r w:rsidRPr="00E90741">
              <w:rPr>
                <w:bCs/>
                <w:spacing w:val="-4"/>
              </w:rPr>
              <w:t xml:space="preserve">Внести изменения в Положение об оплате труда и мотивации высших менеджеров ОАО «ОГК-2» (утверждено решением Совета </w:t>
            </w:r>
            <w:r w:rsidRPr="00E90741">
              <w:rPr>
                <w:bCs/>
                <w:spacing w:val="-4"/>
              </w:rPr>
              <w:lastRenderedPageBreak/>
              <w:t>директоров Общества, протокол от 10.06.2015 № 127) в соответствии с Приложением № 3.1.</w:t>
            </w:r>
          </w:p>
          <w:p w:rsidR="00E90741" w:rsidRPr="00E90741" w:rsidRDefault="00E90741" w:rsidP="00E90741">
            <w:pPr>
              <w:widowControl w:val="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2.</w:t>
            </w:r>
            <w:r w:rsidRPr="00E90741">
              <w:rPr>
                <w:bCs/>
                <w:spacing w:val="-4"/>
              </w:rPr>
              <w:t>Утвердить и ввести в действие с 1 января 2021 года Положение об оплате труда Высших менеджеров ПАО «ОГК-2» в новой редакции в соответствии с Приложением № 3.2. Распространить действие Положения на период трудовых отношений с работниками, возникших с указанной даты.</w:t>
            </w:r>
          </w:p>
          <w:p w:rsidR="009009A3" w:rsidRDefault="009009A3" w:rsidP="00906199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78495F" w:rsidRPr="0078495F" w:rsidRDefault="009009A3" w:rsidP="0078495F">
            <w:pPr>
              <w:pStyle w:val="a7"/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 w:rsidR="0078495F" w:rsidRPr="0078495F">
              <w:rPr>
                <w:b/>
                <w:bCs/>
                <w:spacing w:val="-4"/>
              </w:rPr>
              <w:t>О внесении изменений в Реестр непрофильных активов Общества.</w:t>
            </w:r>
          </w:p>
          <w:p w:rsidR="0090339F" w:rsidRPr="00734292" w:rsidRDefault="0090339F" w:rsidP="0090339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Внести изменения в Реестр непрофильных активов ПАО «ОГК-2» (далее – Реестр), дополнив Реестр объектами согласно Приложению № 4.1. к настоящему решению.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78495F" w:rsidRPr="0078495F" w:rsidRDefault="009155EE" w:rsidP="0078495F">
            <w:pPr>
              <w:pStyle w:val="a7"/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5</w:t>
            </w:r>
            <w:r w:rsidR="00011785" w:rsidRPr="008F319F">
              <w:rPr>
                <w:b/>
              </w:rPr>
              <w:t xml:space="preserve">. </w:t>
            </w:r>
            <w:r w:rsidR="0078495F" w:rsidRPr="0078495F">
              <w:rPr>
                <w:b/>
                <w:bCs/>
                <w:spacing w:val="-4"/>
              </w:rPr>
              <w:t>Об определении статуса члена Совета директоров Общества.</w:t>
            </w:r>
            <w:r w:rsidR="0078495F" w:rsidRPr="0078495F">
              <w:rPr>
                <w:sz w:val="24"/>
                <w:szCs w:val="24"/>
              </w:rPr>
              <w:t xml:space="preserve">   </w:t>
            </w:r>
          </w:p>
          <w:p w:rsidR="0078495F" w:rsidRDefault="0078495F" w:rsidP="0078495F">
            <w:pPr>
              <w:widowControl w:val="0"/>
              <w:tabs>
                <w:tab w:val="left" w:pos="567"/>
              </w:tabs>
              <w:jc w:val="both"/>
            </w:pPr>
            <w:r w:rsidRPr="0078495F">
              <w:t xml:space="preserve">5.1. Об определении статуса члена Совета директоров Общества </w:t>
            </w:r>
            <w:proofErr w:type="spellStart"/>
            <w:r w:rsidRPr="0078495F">
              <w:t>Рогалева</w:t>
            </w:r>
            <w:proofErr w:type="spellEnd"/>
            <w:r w:rsidRPr="0078495F">
              <w:t xml:space="preserve"> Н.Д.</w:t>
            </w:r>
          </w:p>
          <w:p w:rsidR="00591BB3" w:rsidRPr="0078495F" w:rsidRDefault="00591BB3" w:rsidP="0078495F">
            <w:pPr>
              <w:widowControl w:val="0"/>
              <w:tabs>
                <w:tab w:val="left" w:pos="567"/>
              </w:tabs>
              <w:jc w:val="both"/>
            </w:pPr>
          </w:p>
          <w:p w:rsidR="00591BB3" w:rsidRPr="0090339F" w:rsidRDefault="00591BB3" w:rsidP="00591BB3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591BB3" w:rsidRPr="0090339F" w:rsidTr="00CB3C54"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293ADD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10</w:t>
                  </w:r>
                </w:p>
              </w:tc>
              <w:tc>
                <w:tcPr>
                  <w:tcW w:w="7087" w:type="dxa"/>
                  <w:hideMark/>
                </w:tcPr>
                <w:p w:rsidR="00591BB3" w:rsidRPr="0090339F" w:rsidRDefault="00591BB3" w:rsidP="00293ADD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Зайцев С.А., </w:t>
                  </w:r>
                  <w:proofErr w:type="spellStart"/>
                  <w:r>
                    <w:rPr>
                      <w:bCs/>
                    </w:rPr>
                    <w:t>Шацкий</w:t>
                  </w:r>
                  <w:proofErr w:type="spellEnd"/>
                  <w:r>
                    <w:rPr>
                      <w:bCs/>
                    </w:rPr>
                    <w:t xml:space="preserve"> П.О., Рогов А.В.</w:t>
                  </w:r>
                  <w:r w:rsidR="00293ADD">
                    <w:rPr>
                      <w:bCs/>
                    </w:rPr>
                    <w:t>,</w:t>
                  </w:r>
                  <w:r w:rsidRPr="0090339F">
                    <w:rPr>
                      <w:bCs/>
                    </w:rPr>
                    <w:t xml:space="preserve"> Федоров Д.В.</w:t>
                  </w:r>
                  <w:r>
                    <w:rPr>
                      <w:bCs/>
                    </w:rPr>
                    <w:t>,</w:t>
                  </w:r>
                  <w:r w:rsidRPr="0090339F">
                    <w:rPr>
                      <w:bCs/>
                    </w:rPr>
                    <w:t xml:space="preserve"> </w:t>
                  </w:r>
                  <w:proofErr w:type="spellStart"/>
                  <w:r w:rsidRPr="0090339F">
                    <w:rPr>
                      <w:bCs/>
                    </w:rPr>
                    <w:t>Коробкина</w:t>
                  </w:r>
                  <w:proofErr w:type="spellEnd"/>
                  <w:r w:rsidRPr="0090339F">
                    <w:rPr>
                      <w:bCs/>
                    </w:rPr>
                    <w:t xml:space="preserve"> И.Ю.</w:t>
                  </w:r>
                  <w:r>
                    <w:rPr>
                      <w:bCs/>
                    </w:rPr>
                    <w:t xml:space="preserve">, Земляной Е.Н., </w:t>
                  </w:r>
                  <w:proofErr w:type="spellStart"/>
                  <w:r w:rsidRPr="0090339F">
                    <w:rPr>
                      <w:bCs/>
                    </w:rPr>
                    <w:t>Бикмурзин</w:t>
                  </w:r>
                  <w:proofErr w:type="spellEnd"/>
                  <w:r>
                    <w:rPr>
                      <w:bCs/>
                    </w:rPr>
                    <w:t xml:space="preserve"> А.Ф.</w:t>
                  </w:r>
                  <w:r w:rsidRPr="0090339F">
                    <w:rPr>
                      <w:bCs/>
                    </w:rPr>
                    <w:t xml:space="preserve">             </w:t>
                  </w:r>
                </w:p>
              </w:tc>
            </w:tr>
            <w:tr w:rsidR="00591BB3" w:rsidRPr="0090339F" w:rsidTr="00CB3C54"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192043" w:rsidRPr="0090339F" w:rsidTr="00CB3C54">
              <w:tc>
                <w:tcPr>
                  <w:tcW w:w="2795" w:type="dxa"/>
                  <w:hideMark/>
                </w:tcPr>
                <w:p w:rsidR="00192043" w:rsidRPr="0090339F" w:rsidRDefault="00192043" w:rsidP="0019204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hideMark/>
                </w:tcPr>
                <w:p w:rsidR="00192043" w:rsidRPr="0090339F" w:rsidRDefault="00192043" w:rsidP="0019204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</w:t>
                  </w:r>
                </w:p>
              </w:tc>
              <w:tc>
                <w:tcPr>
                  <w:tcW w:w="7087" w:type="dxa"/>
                </w:tcPr>
                <w:p w:rsidR="00192043" w:rsidRPr="0090339F" w:rsidRDefault="00192043" w:rsidP="0019204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Рогалев</w:t>
                  </w:r>
                  <w:proofErr w:type="spellEnd"/>
                  <w:r>
                    <w:rPr>
                      <w:bCs/>
                    </w:rPr>
                    <w:t xml:space="preserve"> Н.Д.</w:t>
                  </w:r>
                </w:p>
              </w:tc>
            </w:tr>
            <w:tr w:rsidR="00192043" w:rsidRPr="0090339F" w:rsidTr="00192043">
              <w:trPr>
                <w:trHeight w:val="70"/>
              </w:trPr>
              <w:tc>
                <w:tcPr>
                  <w:tcW w:w="2795" w:type="dxa"/>
                  <w:hideMark/>
                </w:tcPr>
                <w:p w:rsidR="00192043" w:rsidRPr="0090339F" w:rsidRDefault="00192043" w:rsidP="0019204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</w:tcPr>
                <w:p w:rsidR="00192043" w:rsidRPr="0090339F" w:rsidRDefault="00192043" w:rsidP="0019204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192043" w:rsidRPr="0090339F" w:rsidRDefault="00192043" w:rsidP="0019204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</w:tbl>
          <w:p w:rsidR="00591BB3" w:rsidRPr="0078495F" w:rsidRDefault="00591BB3" w:rsidP="0078495F">
            <w:pPr>
              <w:widowControl w:val="0"/>
              <w:tabs>
                <w:tab w:val="left" w:pos="567"/>
              </w:tabs>
              <w:jc w:val="both"/>
            </w:pPr>
          </w:p>
          <w:p w:rsidR="0078495F" w:rsidRPr="00734292" w:rsidRDefault="0078495F" w:rsidP="0078495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 xml:space="preserve">Признать члена Совета директоров Общества </w:t>
            </w:r>
            <w:proofErr w:type="spellStart"/>
            <w:r w:rsidRPr="0078495F">
              <w:rPr>
                <w:bCs/>
                <w:spacing w:val="-4"/>
              </w:rPr>
              <w:t>Рогалева</w:t>
            </w:r>
            <w:proofErr w:type="spellEnd"/>
            <w:r w:rsidRPr="0078495F">
              <w:rPr>
                <w:bCs/>
                <w:spacing w:val="-4"/>
              </w:rPr>
              <w:t xml:space="preserve"> Николая Дмитриевича независимым директором, несмотря на наличие у него формальных критериев связанности с государством, существенным акционером, конкурентом и существенным контрагентом.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При принятии решения Совет директоров учитывает следующее:</w:t>
            </w:r>
          </w:p>
          <w:p w:rsidR="0078495F" w:rsidRPr="0078495F" w:rsidRDefault="0078495F" w:rsidP="0078495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•</w:t>
            </w:r>
            <w:r w:rsidRPr="0078495F">
              <w:rPr>
                <w:bCs/>
                <w:spacing w:val="-4"/>
              </w:rPr>
              <w:tab/>
              <w:t xml:space="preserve">У Н.Д. </w:t>
            </w:r>
            <w:proofErr w:type="spellStart"/>
            <w:r w:rsidRPr="0078495F">
              <w:rPr>
                <w:bCs/>
                <w:spacing w:val="-4"/>
              </w:rPr>
              <w:t>Рогалева</w:t>
            </w:r>
            <w:proofErr w:type="spellEnd"/>
            <w:r w:rsidRPr="0078495F">
              <w:rPr>
                <w:bCs/>
                <w:spacing w:val="-4"/>
              </w:rPr>
              <w:t xml:space="preserve"> отсутствует обязанность голосовать по директивам Российской Федерации, поскольку он не представляет интересы Российской Федерации;</w:t>
            </w:r>
          </w:p>
          <w:p w:rsidR="0078495F" w:rsidRPr="0078495F" w:rsidRDefault="0078495F" w:rsidP="0078495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•</w:t>
            </w:r>
            <w:r w:rsidRPr="0078495F">
              <w:rPr>
                <w:bCs/>
                <w:spacing w:val="-4"/>
              </w:rPr>
              <w:tab/>
              <w:t>Конкуренция с ПАО «</w:t>
            </w:r>
            <w:proofErr w:type="spellStart"/>
            <w:r w:rsidRPr="0078495F">
              <w:rPr>
                <w:bCs/>
                <w:spacing w:val="-4"/>
              </w:rPr>
              <w:t>РусГидро</w:t>
            </w:r>
            <w:proofErr w:type="spellEnd"/>
            <w:r w:rsidRPr="0078495F">
              <w:rPr>
                <w:bCs/>
                <w:spacing w:val="-4"/>
              </w:rPr>
              <w:t>» на оптовом рынке электроэнергии является формальной по следующим причинам. В соответствии с п. 5.2 «Регламента проведения конкурентного отбора ценовых заявок на сутки вперед» и п. 5.2 «Регламента проведения конкурентного отбора заявок для балансирования системы», являющихся приложениями к Договору о присоединении к торговой системе оптового рынка (утвержден Наблюдательным советом НП «АТС» от 14 июля 2006 года (Протокол № 96) с последующими изменениями) (далее – ДОП), на рынке электроэнергии по технологическим причинам приоритет загрузки отдается атомным электростанциям и гидроэлектростанциям, а только потом тепловым электростанциям.  Свободные договоры купли продажи ПАО «ОГК-2» не заключаются.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 xml:space="preserve"> В силу специфики построения взаимоотношений между компаниями на оптовом рынке электроэнергии и мощности (далее – ОРЭМ) у Н.Д. </w:t>
            </w:r>
            <w:proofErr w:type="spellStart"/>
            <w:r w:rsidRPr="0078495F">
              <w:rPr>
                <w:bCs/>
                <w:spacing w:val="-4"/>
              </w:rPr>
              <w:t>Рогалева</w:t>
            </w:r>
            <w:proofErr w:type="spellEnd"/>
            <w:r w:rsidRPr="0078495F">
              <w:rPr>
                <w:bCs/>
                <w:spacing w:val="-4"/>
              </w:rPr>
              <w:t xml:space="preserve"> отсутствует возможность влияния на выбор контрагентов/потенциальных контрагентов ка</w:t>
            </w:r>
            <w:r w:rsidR="00F376E4">
              <w:rPr>
                <w:bCs/>
                <w:spacing w:val="-4"/>
              </w:rPr>
              <w:t xml:space="preserve">к со стороны подконтрольных </w:t>
            </w:r>
            <w:r w:rsidRPr="0078495F">
              <w:rPr>
                <w:bCs/>
                <w:spacing w:val="-4"/>
              </w:rPr>
              <w:t>ПАО «</w:t>
            </w:r>
            <w:proofErr w:type="spellStart"/>
            <w:r w:rsidRPr="0078495F">
              <w:rPr>
                <w:bCs/>
                <w:spacing w:val="-4"/>
              </w:rPr>
              <w:t>РусГидро</w:t>
            </w:r>
            <w:proofErr w:type="spellEnd"/>
            <w:r w:rsidRPr="0078495F">
              <w:rPr>
                <w:bCs/>
                <w:spacing w:val="-4"/>
              </w:rPr>
              <w:t>» и ПАО «</w:t>
            </w:r>
            <w:proofErr w:type="spellStart"/>
            <w:r w:rsidRPr="0078495F">
              <w:rPr>
                <w:bCs/>
                <w:spacing w:val="-4"/>
              </w:rPr>
              <w:t>Россети</w:t>
            </w:r>
            <w:proofErr w:type="spellEnd"/>
            <w:r w:rsidRPr="0078495F">
              <w:rPr>
                <w:bCs/>
                <w:spacing w:val="-4"/>
              </w:rPr>
              <w:t>» обществ, так и со стороны ПАО «ОГК-2» по договорам купли-продажи электрической энергии и мощности: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а) регулируемым (по регулируемым ценам), заключаемым в соответствии с подпунктами 1, 9, 10, 11 пункта 4 Правил оптового рынка электрической энергии и мощности (утверждены Постановлением Правительства РФ от 27.12.2010 №1172, далее – Правила ОРЭМ);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б) конкурентным, заключаемым в соответствии с подпунктами 3, 4, 5, 7, 8, 13, 14, 15 п. 4 Правил ОРЭМ.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 xml:space="preserve">Заключение данных договоров с указанными обществами обусловлено объективными факторами и устройством ОРЭМ, формы договоров утверждены Наблюдательным советом Ассоциации «НП Совет рынка», а объём, цену и стоимость данных договоров определяет Коммерческий оператор ОРЭМ в соответствии с актами Правительства РФ и/или ДОП. 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 xml:space="preserve">ПАО «ОГК-2» является субъектом ОРЭМ и стороной по ДОП. ПАО «ОГК-2» заключает договоры в соответствии с Правилами ОРЭМ и ДОП. Условия ДОП являются обязательными для сторон при участии в обращении электрической энергии и мощности в рамках оптового рынка электрической энергии (мощности). 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Цены (тарифы) по регулируемым договорам определяются федеральным органом исполнительной власти в области государственного регулирования тарифов.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Цены по конкурентным договорам определяются в ходе проведения конкурентных процедур, проводимых в соответствии с Правилами ОРЭМ и ДОП.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 xml:space="preserve">Учитывая изложенное, у Н.Д. </w:t>
            </w:r>
            <w:proofErr w:type="spellStart"/>
            <w:r w:rsidRPr="0078495F">
              <w:rPr>
                <w:bCs/>
                <w:spacing w:val="-4"/>
              </w:rPr>
              <w:t>Рогалева</w:t>
            </w:r>
            <w:proofErr w:type="spellEnd"/>
            <w:r w:rsidRPr="0078495F">
              <w:rPr>
                <w:bCs/>
                <w:spacing w:val="-4"/>
              </w:rPr>
              <w:t xml:space="preserve"> отсутствует возможность влияния на существенные условия заключения указанных договоров.</w:t>
            </w:r>
          </w:p>
          <w:p w:rsidR="0078495F" w:rsidRPr="0078495F" w:rsidRDefault="0078495F" w:rsidP="0078495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Таким образом, заключение указанных договоров не связано с членством директора в Советах директоров указанных обществ (ПАО «</w:t>
            </w:r>
            <w:proofErr w:type="spellStart"/>
            <w:r w:rsidRPr="0078495F">
              <w:rPr>
                <w:bCs/>
                <w:spacing w:val="-4"/>
              </w:rPr>
              <w:t>РусГидро</w:t>
            </w:r>
            <w:proofErr w:type="spellEnd"/>
            <w:r w:rsidRPr="0078495F">
              <w:rPr>
                <w:bCs/>
                <w:spacing w:val="-4"/>
              </w:rPr>
              <w:t>» и ПАО «</w:t>
            </w:r>
            <w:proofErr w:type="spellStart"/>
            <w:r w:rsidRPr="0078495F">
              <w:rPr>
                <w:bCs/>
                <w:spacing w:val="-4"/>
              </w:rPr>
              <w:t>Россети</w:t>
            </w:r>
            <w:proofErr w:type="spellEnd"/>
            <w:r w:rsidRPr="0078495F">
              <w:rPr>
                <w:bCs/>
                <w:spacing w:val="-4"/>
              </w:rPr>
              <w:t xml:space="preserve">»), соответственно существующая связанность является формальной, а также потенциальное возникновение связанности Н.Д. </w:t>
            </w:r>
            <w:proofErr w:type="spellStart"/>
            <w:r w:rsidRPr="0078495F">
              <w:rPr>
                <w:bCs/>
                <w:spacing w:val="-4"/>
              </w:rPr>
              <w:t>Рогалева</w:t>
            </w:r>
            <w:proofErr w:type="spellEnd"/>
            <w:r w:rsidRPr="0078495F">
              <w:rPr>
                <w:bCs/>
                <w:spacing w:val="-4"/>
              </w:rPr>
              <w:t xml:space="preserve"> с существенным контрагентом в вышеуказанных случаях будет иметь формальный характер.</w:t>
            </w:r>
          </w:p>
          <w:p w:rsidR="0078495F" w:rsidRPr="0078495F" w:rsidRDefault="0078495F" w:rsidP="0078495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•</w:t>
            </w:r>
            <w:r w:rsidRPr="0078495F">
              <w:rPr>
                <w:bCs/>
                <w:spacing w:val="-4"/>
              </w:rPr>
              <w:tab/>
              <w:t xml:space="preserve">Существенный опыт работы </w:t>
            </w:r>
            <w:proofErr w:type="spellStart"/>
            <w:r w:rsidRPr="0078495F">
              <w:rPr>
                <w:bCs/>
                <w:spacing w:val="-4"/>
              </w:rPr>
              <w:t>Рогалева</w:t>
            </w:r>
            <w:proofErr w:type="spellEnd"/>
            <w:r w:rsidRPr="0078495F">
              <w:rPr>
                <w:bCs/>
                <w:spacing w:val="-4"/>
              </w:rPr>
              <w:t xml:space="preserve"> Николая Дмитриевича в советах директоров и комитетах советов директоров энергетических компаний ПАО «</w:t>
            </w:r>
            <w:proofErr w:type="spellStart"/>
            <w:r w:rsidRPr="0078495F">
              <w:rPr>
                <w:bCs/>
                <w:spacing w:val="-4"/>
              </w:rPr>
              <w:t>РусГидро</w:t>
            </w:r>
            <w:proofErr w:type="spellEnd"/>
            <w:r w:rsidRPr="0078495F">
              <w:rPr>
                <w:bCs/>
                <w:spacing w:val="-4"/>
              </w:rPr>
              <w:t>», ПАО «</w:t>
            </w:r>
            <w:proofErr w:type="spellStart"/>
            <w:r w:rsidRPr="0078495F">
              <w:rPr>
                <w:bCs/>
                <w:spacing w:val="-4"/>
              </w:rPr>
              <w:t>Россети</w:t>
            </w:r>
            <w:proofErr w:type="spellEnd"/>
            <w:r w:rsidRPr="0078495F">
              <w:rPr>
                <w:bCs/>
                <w:spacing w:val="-4"/>
              </w:rPr>
              <w:t>», ПАО «</w:t>
            </w:r>
            <w:proofErr w:type="spellStart"/>
            <w:r w:rsidRPr="0078495F">
              <w:rPr>
                <w:bCs/>
                <w:spacing w:val="-4"/>
              </w:rPr>
              <w:t>Интер</w:t>
            </w:r>
            <w:proofErr w:type="spellEnd"/>
            <w:r w:rsidRPr="0078495F">
              <w:rPr>
                <w:bCs/>
                <w:spacing w:val="-4"/>
              </w:rPr>
              <w:t xml:space="preserve"> РАО», а также уникальный опыт научной и исследовательской деятельности в сфере энергетики в рамках Московского энергетического института подтверждает высокую квалификацию, обладание знаниями и навыками, которые необходимы члену Совета директоров ПАО «ОГК-2» для вынесения объективных, добросовестных и независимых суждений.</w:t>
            </w:r>
          </w:p>
          <w:p w:rsidR="0078495F" w:rsidRPr="0078495F" w:rsidRDefault="0078495F" w:rsidP="0078495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>•</w:t>
            </w:r>
            <w:r w:rsidRPr="0078495F">
              <w:rPr>
                <w:bCs/>
                <w:spacing w:val="-4"/>
              </w:rPr>
              <w:tab/>
              <w:t xml:space="preserve">Руководствуясь рекомендациями ПАО Московская Биржа, отраженными в п. 2.19.1. Приложения № 2 к Правилам листинга, </w:t>
            </w:r>
            <w:proofErr w:type="spellStart"/>
            <w:r w:rsidRPr="0078495F">
              <w:rPr>
                <w:bCs/>
                <w:spacing w:val="-4"/>
              </w:rPr>
              <w:t>Рогалев</w:t>
            </w:r>
            <w:proofErr w:type="spellEnd"/>
            <w:r w:rsidRPr="0078495F">
              <w:rPr>
                <w:bCs/>
                <w:spacing w:val="-4"/>
              </w:rPr>
              <w:t xml:space="preserve"> Николай Дмитриевич подписал декларацию члена Совета директоров, признанного независимым, составленную по форме, реко</w:t>
            </w:r>
            <w:r w:rsidR="00F376E4">
              <w:rPr>
                <w:bCs/>
                <w:spacing w:val="-4"/>
              </w:rPr>
              <w:t xml:space="preserve">мендованной </w:t>
            </w:r>
            <w:r w:rsidRPr="0078495F">
              <w:rPr>
                <w:bCs/>
                <w:spacing w:val="-4"/>
              </w:rPr>
              <w:t xml:space="preserve">ПАО Московская Биржа. 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 xml:space="preserve">С учетом изложенного Совет директоров считает, что выявленные связанности носят </w:t>
            </w:r>
            <w:proofErr w:type="spellStart"/>
            <w:r w:rsidRPr="0078495F">
              <w:rPr>
                <w:bCs/>
                <w:spacing w:val="-4"/>
              </w:rPr>
              <w:t>формальный</w:t>
            </w:r>
            <w:r w:rsidR="00192043">
              <w:rPr>
                <w:bCs/>
                <w:spacing w:val="-4"/>
              </w:rPr>
              <w:t>ж</w:t>
            </w:r>
            <w:proofErr w:type="spellEnd"/>
            <w:r w:rsidRPr="0078495F">
              <w:rPr>
                <w:bCs/>
                <w:spacing w:val="-4"/>
              </w:rPr>
              <w:t xml:space="preserve"> характер и не оказывают </w:t>
            </w:r>
            <w:r w:rsidRPr="0078495F">
              <w:rPr>
                <w:bCs/>
                <w:spacing w:val="-4"/>
              </w:rPr>
              <w:lastRenderedPageBreak/>
              <w:t xml:space="preserve">влияния на способность </w:t>
            </w:r>
            <w:proofErr w:type="spellStart"/>
            <w:r w:rsidRPr="0078495F">
              <w:rPr>
                <w:bCs/>
                <w:spacing w:val="-4"/>
              </w:rPr>
              <w:t>Рогалева</w:t>
            </w:r>
            <w:proofErr w:type="spellEnd"/>
            <w:r w:rsidRPr="0078495F">
              <w:rPr>
                <w:bCs/>
                <w:spacing w:val="-4"/>
              </w:rPr>
              <w:t xml:space="preserve"> Н.Д. выносить объективные и добросовестные суждения, независимые от влияния исполнительных органов Общества, отдельных групп акционеров или иных заинтересованных лиц.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</w:p>
          <w:p w:rsidR="0078495F" w:rsidRDefault="0078495F" w:rsidP="0078495F">
            <w:pPr>
              <w:widowControl w:val="0"/>
              <w:jc w:val="both"/>
              <w:outlineLvl w:val="0"/>
            </w:pPr>
            <w:r w:rsidRPr="0078495F">
              <w:rPr>
                <w:bCs/>
              </w:rPr>
              <w:t xml:space="preserve">5.2. </w:t>
            </w:r>
            <w:r w:rsidRPr="0078495F">
              <w:t xml:space="preserve">Об определении статуса члена Совета директоров Общества </w:t>
            </w:r>
            <w:proofErr w:type="spellStart"/>
            <w:r w:rsidRPr="0078495F">
              <w:t>Пятницева</w:t>
            </w:r>
            <w:proofErr w:type="spellEnd"/>
            <w:r w:rsidRPr="0078495F">
              <w:t xml:space="preserve"> В.Г.</w:t>
            </w:r>
          </w:p>
          <w:p w:rsidR="00CE6945" w:rsidRPr="0078495F" w:rsidRDefault="00CE6945" w:rsidP="0078495F">
            <w:pPr>
              <w:widowControl w:val="0"/>
              <w:jc w:val="both"/>
              <w:outlineLvl w:val="0"/>
            </w:pPr>
          </w:p>
          <w:p w:rsidR="00CE6945" w:rsidRPr="0090339F" w:rsidRDefault="00CE6945" w:rsidP="00CE6945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CE6945" w:rsidRPr="0090339F" w:rsidTr="003F508D">
              <w:tc>
                <w:tcPr>
                  <w:tcW w:w="2795" w:type="dxa"/>
                  <w:hideMark/>
                </w:tcPr>
                <w:p w:rsidR="00CE6945" w:rsidRPr="0090339F" w:rsidRDefault="00CE6945" w:rsidP="00CE694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hideMark/>
                </w:tcPr>
                <w:p w:rsidR="00CE6945" w:rsidRPr="0090339F" w:rsidRDefault="00293ADD" w:rsidP="00CE694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10</w:t>
                  </w:r>
                </w:p>
              </w:tc>
              <w:tc>
                <w:tcPr>
                  <w:tcW w:w="7087" w:type="dxa"/>
                  <w:hideMark/>
                </w:tcPr>
                <w:p w:rsidR="00CE6945" w:rsidRPr="0090339F" w:rsidRDefault="00CE6945" w:rsidP="00293ADD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>
                    <w:rPr>
                      <w:bCs/>
                    </w:rPr>
                    <w:t>Шацкий</w:t>
                  </w:r>
                  <w:proofErr w:type="spellEnd"/>
                  <w:r>
                    <w:rPr>
                      <w:bCs/>
                    </w:rPr>
                    <w:t xml:space="preserve"> П.О., Рогов А.В.</w:t>
                  </w:r>
                  <w:r w:rsidR="00293ADD">
                    <w:rPr>
                      <w:bCs/>
                    </w:rPr>
                    <w:t>,</w:t>
                  </w:r>
                  <w:r w:rsidRPr="0090339F">
                    <w:rPr>
                      <w:bCs/>
                    </w:rPr>
                    <w:t xml:space="preserve"> Федоров Д.В.</w:t>
                  </w:r>
                  <w:r>
                    <w:rPr>
                      <w:bCs/>
                    </w:rPr>
                    <w:t>,</w:t>
                  </w:r>
                  <w:r w:rsidRPr="0090339F">
                    <w:rPr>
                      <w:bCs/>
                    </w:rPr>
                    <w:t xml:space="preserve"> </w:t>
                  </w:r>
                  <w:proofErr w:type="spellStart"/>
                  <w:r w:rsidRPr="0090339F">
                    <w:rPr>
                      <w:bCs/>
                    </w:rPr>
                    <w:t>Коробкина</w:t>
                  </w:r>
                  <w:proofErr w:type="spellEnd"/>
                  <w:r w:rsidRPr="0090339F">
                    <w:rPr>
                      <w:bCs/>
                    </w:rPr>
                    <w:t xml:space="preserve"> И.Ю.</w:t>
                  </w:r>
                  <w:r>
                    <w:rPr>
                      <w:bCs/>
                    </w:rPr>
                    <w:t xml:space="preserve">, Земляной Е.Н., </w:t>
                  </w:r>
                  <w:proofErr w:type="spellStart"/>
                  <w:r w:rsidRPr="0090339F">
                    <w:rPr>
                      <w:bCs/>
                    </w:rPr>
                    <w:t>Бикмурзин</w:t>
                  </w:r>
                  <w:proofErr w:type="spellEnd"/>
                  <w:r>
                    <w:rPr>
                      <w:bCs/>
                    </w:rPr>
                    <w:t xml:space="preserve"> А.Ф.</w:t>
                  </w:r>
                  <w:r w:rsidRPr="0090339F">
                    <w:rPr>
                      <w:bCs/>
                    </w:rPr>
                    <w:t xml:space="preserve">             </w:t>
                  </w:r>
                </w:p>
              </w:tc>
            </w:tr>
            <w:tr w:rsidR="00CE6945" w:rsidRPr="0090339F" w:rsidTr="003F508D">
              <w:tc>
                <w:tcPr>
                  <w:tcW w:w="2795" w:type="dxa"/>
                  <w:hideMark/>
                </w:tcPr>
                <w:p w:rsidR="00CE6945" w:rsidRPr="0090339F" w:rsidRDefault="00CE6945" w:rsidP="00CE694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hideMark/>
                </w:tcPr>
                <w:p w:rsidR="00CE6945" w:rsidRPr="0090339F" w:rsidRDefault="00CE6945" w:rsidP="00CE694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</w:tcPr>
                <w:p w:rsidR="00CE6945" w:rsidRPr="0090339F" w:rsidRDefault="00CE6945" w:rsidP="00CE694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293ADD" w:rsidRPr="0090339F" w:rsidTr="003F508D">
              <w:tc>
                <w:tcPr>
                  <w:tcW w:w="2795" w:type="dxa"/>
                  <w:hideMark/>
                </w:tcPr>
                <w:p w:rsidR="00293ADD" w:rsidRPr="0090339F" w:rsidRDefault="00293ADD" w:rsidP="00293ADD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hideMark/>
                </w:tcPr>
                <w:p w:rsidR="00293ADD" w:rsidRPr="0090339F" w:rsidRDefault="00293ADD" w:rsidP="00293ADD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</w:t>
                  </w:r>
                </w:p>
              </w:tc>
              <w:tc>
                <w:tcPr>
                  <w:tcW w:w="7087" w:type="dxa"/>
                </w:tcPr>
                <w:p w:rsidR="00293ADD" w:rsidRPr="0090339F" w:rsidRDefault="00293ADD" w:rsidP="00293ADD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Пятницев</w:t>
                  </w:r>
                  <w:proofErr w:type="spellEnd"/>
                  <w:r>
                    <w:rPr>
                      <w:bCs/>
                    </w:rPr>
                    <w:t xml:space="preserve"> В.Г.</w:t>
                  </w:r>
                </w:p>
              </w:tc>
            </w:tr>
            <w:tr w:rsidR="00293ADD" w:rsidRPr="0090339F" w:rsidTr="00293ADD">
              <w:trPr>
                <w:trHeight w:val="70"/>
              </w:trPr>
              <w:tc>
                <w:tcPr>
                  <w:tcW w:w="2795" w:type="dxa"/>
                  <w:hideMark/>
                </w:tcPr>
                <w:p w:rsidR="00293ADD" w:rsidRPr="0090339F" w:rsidRDefault="00293ADD" w:rsidP="00293ADD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</w:tcPr>
                <w:p w:rsidR="00293ADD" w:rsidRPr="0090339F" w:rsidRDefault="00293ADD" w:rsidP="00293ADD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293ADD" w:rsidRPr="0090339F" w:rsidRDefault="00293ADD" w:rsidP="00293ADD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</w:tbl>
          <w:p w:rsidR="0078495F" w:rsidRPr="0078495F" w:rsidRDefault="0078495F" w:rsidP="0078495F">
            <w:pPr>
              <w:widowControl w:val="0"/>
              <w:jc w:val="both"/>
              <w:rPr>
                <w:b/>
                <w:bCs/>
                <w:caps/>
              </w:rPr>
            </w:pPr>
          </w:p>
          <w:p w:rsidR="0078495F" w:rsidRPr="00734292" w:rsidRDefault="0078495F" w:rsidP="0078495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Признать члена Совета директоров Общества </w:t>
            </w:r>
            <w:proofErr w:type="spellStart"/>
            <w:r w:rsidRPr="0078495F">
              <w:t>Пятницева</w:t>
            </w:r>
            <w:proofErr w:type="spellEnd"/>
            <w:r w:rsidRPr="0078495F">
              <w:t xml:space="preserve"> Валерия Геннадьевича независимым директором, несмотря на наличие у него связанности с существенным контрагентом.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>При принятии решения Совет директоров учитывает следующее: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 ПАО «ОГК-2» и АО «Каббалкэнерго» осуществляют деятельность на оптовом рынке электрической энергии и мощности в соответствии с условиями Регламента допуска к торговой системе оптового рынка и Правилам оптового рынка электрической энергии и мощности (утверждены Постановлением Правительства РФ от 27.12.2010 №1172, далее – Правила ОРЭМ). Между ПАО «ОГК-2» и АО «Каббалкэнерго» заключены следующие виды договоров: 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>а) регулируемые (по регулируемым ценам), заключаемые в соответствии с подпунктами 1, 9, 10, 11 пункта 4 Правил ОРЭМ;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б) конкурентные, заключаемые в соответствии с подпунктами 3, 4, 5, 7, 8, 13, 14, 15 п. 4 Правил ОРЭМ. 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В силу специфики построения взаимоотношений между компаниями на оптовом рынке электроэнергии и мощности (далее – ОРЭМ) у </w:t>
            </w:r>
            <w:proofErr w:type="spellStart"/>
            <w:r w:rsidRPr="0078495F">
              <w:t>Пятницева</w:t>
            </w:r>
            <w:proofErr w:type="spellEnd"/>
            <w:r w:rsidRPr="0078495F">
              <w:t xml:space="preserve"> В.Г. отсутствует возможность влияния на выбор контрагентов как со стороны ПАО «ОГК-2», </w:t>
            </w:r>
            <w:r w:rsidR="009B59A1">
              <w:t xml:space="preserve">так и со </w:t>
            </w:r>
            <w:proofErr w:type="spellStart"/>
            <w:r w:rsidR="009B59A1">
              <w:t>сторо</w:t>
            </w:r>
            <w:proofErr w:type="spellEnd"/>
            <w:r w:rsidR="009B59A1">
              <w:t xml:space="preserve"> </w:t>
            </w:r>
            <w:r w:rsidRPr="0078495F">
              <w:t xml:space="preserve">АО «Каббалкэнерго» по указанным выше договорам, поскольку заключение данных договоров обусловлено объективными факторами и устройством ОРЭМ, формы договоров утверждены Наблюдательным советом Ассоциации «НП Совет рынка», а объём, цену и стоимость данных договоров определяет Коммерческий оператор ОРЭМ в соответствии с актами Правительства РФ и/или договором о присоединении к торговой системе оптового рынка (далее - ДОП). 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ПАО «ОГК-2» является субъектом ОРЭМ и стороной по ДОП. ПАО «ОГК-2» заключает договоры в соответствии с Правилами ОРЭМ и ДОП. Условия ДОП являются обязательными для сторон при участии в обращении электрической энергии и мощности в рамках оптового рынка электрической энергии (мощности). 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>Цены (тарифы) по регулируемым договорам определяются федеральным органом исполнительной власти в области государственного регулирования тарифов.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>Цены по конкурентным договорам определяются в ходе проведения/на основании конкурентных процедур (конкурентный отбор), проводимых в соответствии с Правилами ОРЭМ и ДОП.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Учитывая изложенное, у </w:t>
            </w:r>
            <w:proofErr w:type="spellStart"/>
            <w:r w:rsidRPr="0078495F">
              <w:t>Пятницева</w:t>
            </w:r>
            <w:proofErr w:type="spellEnd"/>
            <w:r w:rsidRPr="0078495F">
              <w:t xml:space="preserve"> В.Г. отсутствует возможность влияния на существенные условия заключения указанных договоров.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Таким образом, заключение указанных договоров не связано с членством директора в Советах директоров ПАО «ОГК-2» и АО «Каббалкэнерго», соответственно выявленная связанность </w:t>
            </w:r>
            <w:proofErr w:type="spellStart"/>
            <w:r w:rsidRPr="0078495F">
              <w:t>Пятницева</w:t>
            </w:r>
            <w:proofErr w:type="spellEnd"/>
            <w:r w:rsidRPr="0078495F">
              <w:t xml:space="preserve"> В.Г. с существенным контрагентом имеет формальный характер.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Валерий Геннадьевич </w:t>
            </w:r>
            <w:proofErr w:type="spellStart"/>
            <w:r w:rsidRPr="0078495F">
              <w:t>Пятницев</w:t>
            </w:r>
            <w:proofErr w:type="spellEnd"/>
            <w:r w:rsidRPr="0078495F">
              <w:t xml:space="preserve"> имеет опыт работы в составе советов директоров таких энергетических компаний как ПАО «Мосэнерго», ПАО «ТГК-1». С 2017 года по настоящий день является директором по стратегии АО «ФИНАМ». Более того, Валерий Геннадьевич возглавляет Комитет по избранию директоров в Акционерные общества в Ассоциации профессиональных директоров АНД (Ассоциации независимых директоров). Обширные знания и понимание специфики работы в энергетической отрасли, а также навыки работы в стратегическом управлении ряда компаний отражают высокую квалификацию Валерия Геннадьевича, необходимую члену Совета директоров ПАО «ОГК-2» для вынесения объективных, добросовестных и независимых суждений.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Руководствуясь рекомендациями ПАО Московская Биржа, отраженными в п. 2.19.1. Приложения № 2 к Правилам листинга, Валерий Геннадьевич </w:t>
            </w:r>
            <w:proofErr w:type="spellStart"/>
            <w:r w:rsidRPr="0078495F">
              <w:t>Пятницев</w:t>
            </w:r>
            <w:proofErr w:type="spellEnd"/>
            <w:r w:rsidRPr="0078495F">
              <w:t xml:space="preserve"> подписал декларацию члена Совета директоров, признанного независимым, составленную по форме, рекомендованной ПАО Московская Биржа. </w:t>
            </w:r>
          </w:p>
          <w:p w:rsidR="0078495F" w:rsidRPr="0078495F" w:rsidRDefault="0078495F" w:rsidP="0078495F">
            <w:pPr>
              <w:widowControl w:val="0"/>
              <w:jc w:val="both"/>
            </w:pPr>
            <w:r w:rsidRPr="0078495F">
              <w:t xml:space="preserve">С учетом изложенного Совет директоров считает, что выявленная связанность носит формальный характер и не оказывают влияния на способность </w:t>
            </w:r>
            <w:proofErr w:type="spellStart"/>
            <w:r w:rsidRPr="0078495F">
              <w:t>Пятницева</w:t>
            </w:r>
            <w:proofErr w:type="spellEnd"/>
            <w:r w:rsidRPr="0078495F">
              <w:t xml:space="preserve"> В.Г. выносить объективные и добросовестные суждения, независимые от влияния исполнительных органов Общества, отдельных групп акционеров или иных заинтересованных лиц.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/>
                <w:bCs/>
                <w:caps/>
                <w:sz w:val="24"/>
                <w:szCs w:val="24"/>
              </w:rPr>
            </w:pPr>
          </w:p>
          <w:p w:rsidR="00011785" w:rsidRDefault="009155EE" w:rsidP="0001178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011785" w:rsidRPr="008F319F">
              <w:rPr>
                <w:b/>
              </w:rPr>
              <w:t xml:space="preserve">. </w:t>
            </w:r>
            <w:r w:rsidR="0078495F" w:rsidRPr="0078495F">
              <w:rPr>
                <w:b/>
              </w:rPr>
              <w:t>Об утверждении положения о Комитете по аудиту Совета директоров Общества.</w:t>
            </w:r>
          </w:p>
          <w:p w:rsidR="00591BB3" w:rsidRDefault="00591BB3" w:rsidP="0001178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591BB3" w:rsidRPr="0090339F" w:rsidRDefault="00591BB3" w:rsidP="00591BB3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591BB3" w:rsidRPr="0090339F" w:rsidTr="00CB3C54"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>
                    <w:rPr>
                      <w:bCs/>
                    </w:rPr>
                    <w:t>Шацкий</w:t>
                  </w:r>
                  <w:proofErr w:type="spellEnd"/>
                  <w:r>
                    <w:rPr>
                      <w:bCs/>
                    </w:rPr>
                    <w:t xml:space="preserve"> П.О., Рогов А.В.</w:t>
                  </w:r>
                  <w:r w:rsidR="00293ADD">
                    <w:rPr>
                      <w:bCs/>
                    </w:rPr>
                    <w:t>,</w:t>
                  </w:r>
                  <w:r w:rsidRPr="0090339F">
                    <w:rPr>
                      <w:bCs/>
                    </w:rPr>
                    <w:t xml:space="preserve"> Федоров Д.В.</w:t>
                  </w:r>
                  <w:r>
                    <w:rPr>
                      <w:bCs/>
                    </w:rPr>
                    <w:t>,</w:t>
                  </w:r>
                  <w:r w:rsidRPr="0090339F">
                    <w:rPr>
                      <w:bCs/>
                    </w:rPr>
                    <w:t xml:space="preserve"> </w:t>
                  </w:r>
                  <w:proofErr w:type="spellStart"/>
                  <w:r w:rsidRPr="0090339F">
                    <w:rPr>
                      <w:bCs/>
                    </w:rPr>
                    <w:t>Коробкина</w:t>
                  </w:r>
                  <w:proofErr w:type="spellEnd"/>
                  <w:r w:rsidRPr="0090339F">
                    <w:rPr>
                      <w:bCs/>
                    </w:rPr>
                    <w:t xml:space="preserve"> И.Ю.</w:t>
                  </w:r>
                  <w:r>
                    <w:rPr>
                      <w:bCs/>
                    </w:rPr>
                    <w:t xml:space="preserve">, Земляной Е.Н., </w:t>
                  </w:r>
                  <w:proofErr w:type="spellStart"/>
                  <w:r w:rsidRPr="0090339F">
                    <w:rPr>
                      <w:bCs/>
                    </w:rPr>
                    <w:t>Бикмурзин</w:t>
                  </w:r>
                  <w:proofErr w:type="spellEnd"/>
                  <w:r>
                    <w:rPr>
                      <w:bCs/>
                    </w:rPr>
                    <w:t xml:space="preserve"> А.Ф.</w:t>
                  </w:r>
                  <w:r w:rsidRPr="0090339F">
                    <w:rPr>
                      <w:bCs/>
                    </w:rPr>
                    <w:t xml:space="preserve">             </w:t>
                  </w:r>
                </w:p>
              </w:tc>
            </w:tr>
            <w:tr w:rsidR="00591BB3" w:rsidRPr="0090339F" w:rsidTr="00CB3C54"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591BB3" w:rsidRPr="0090339F" w:rsidTr="00CB3C54"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591BB3" w:rsidRPr="0090339F" w:rsidTr="00CB3C54">
              <w:trPr>
                <w:trHeight w:val="70"/>
              </w:trPr>
              <w:tc>
                <w:tcPr>
                  <w:tcW w:w="2795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hideMark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591BB3" w:rsidRPr="0090339F" w:rsidRDefault="00591BB3" w:rsidP="00591BB3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9155EE" w:rsidRDefault="009155EE" w:rsidP="009155EE">
            <w:pPr>
              <w:widowControl w:val="0"/>
              <w:jc w:val="both"/>
              <w:rPr>
                <w:b/>
                <w:bCs/>
              </w:rPr>
            </w:pPr>
          </w:p>
          <w:p w:rsidR="009155EE" w:rsidRPr="009155EE" w:rsidRDefault="009155EE" w:rsidP="009155EE">
            <w:pPr>
              <w:widowControl w:val="0"/>
              <w:jc w:val="both"/>
              <w:rPr>
                <w:b/>
                <w:bCs/>
              </w:rPr>
            </w:pPr>
            <w:r w:rsidRPr="009155EE">
              <w:rPr>
                <w:b/>
                <w:bCs/>
              </w:rPr>
              <w:t>Принятое решение:</w:t>
            </w:r>
          </w:p>
          <w:p w:rsidR="0078495F" w:rsidRPr="0078495F" w:rsidRDefault="0078495F" w:rsidP="0078495F">
            <w:pPr>
              <w:widowControl w:val="0"/>
              <w:jc w:val="both"/>
              <w:rPr>
                <w:bCs/>
                <w:spacing w:val="-4"/>
              </w:rPr>
            </w:pPr>
            <w:r w:rsidRPr="0078495F">
              <w:rPr>
                <w:bCs/>
                <w:spacing w:val="-4"/>
              </w:rPr>
              <w:t xml:space="preserve">Утвердить Положение о Комитете по аудиту Совета директоров ПАО «ОГК-2» в новой редакции согласно Приложению № 6.1. к </w:t>
            </w:r>
            <w:r w:rsidRPr="0078495F">
              <w:rPr>
                <w:bCs/>
                <w:spacing w:val="-4"/>
              </w:rPr>
              <w:lastRenderedPageBreak/>
              <w:t>настоящему решению.</w:t>
            </w:r>
          </w:p>
          <w:p w:rsidR="00011785" w:rsidRPr="0090339F" w:rsidRDefault="00011785" w:rsidP="003309C4">
            <w:pPr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706628" w:rsidRPr="006A5083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E90741">
              <w:rPr>
                <w:b/>
                <w:color w:val="000000"/>
              </w:rPr>
              <w:t>09.11</w:t>
            </w:r>
            <w:r w:rsidR="00EB3E6C" w:rsidRPr="006A5083">
              <w:rPr>
                <w:b/>
                <w:color w:val="000000"/>
              </w:rPr>
              <w:t>.2020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EE78FF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E90741">
              <w:rPr>
                <w:b/>
              </w:rPr>
              <w:t>09.11</w:t>
            </w:r>
            <w:r w:rsidR="00EB3E6C" w:rsidRPr="006A5083">
              <w:rPr>
                <w:b/>
              </w:rPr>
              <w:t>.20</w:t>
            </w:r>
            <w:r w:rsidR="00A92E98" w:rsidRPr="006A5083">
              <w:rPr>
                <w:b/>
              </w:rPr>
              <w:t>20</w:t>
            </w:r>
            <w:r w:rsidR="00E90741">
              <w:rPr>
                <w:b/>
              </w:rPr>
              <w:t xml:space="preserve"> № 247</w:t>
            </w:r>
            <w:r w:rsidR="00C82222">
              <w:rPr>
                <w:b/>
              </w:rPr>
              <w:t>.</w:t>
            </w:r>
            <w:bookmarkStart w:id="0" w:name="_GoBack"/>
            <w:bookmarkEnd w:id="0"/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49CC" w:rsidRPr="008D49CC" w:rsidRDefault="00706628" w:rsidP="008D49CC">
            <w:pPr>
              <w:ind w:left="57"/>
              <w:rPr>
                <w:sz w:val="24"/>
                <w:szCs w:val="24"/>
                <w:lang w:eastAsia="en-US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8D49CC" w:rsidRPr="008D49CC">
              <w:rPr>
                <w:b/>
                <w:sz w:val="22"/>
                <w:szCs w:val="22"/>
              </w:rPr>
              <w:t>Начальник Управления корпоративных и имущественных отношений ПАО «ОГК-2» на основании доверенности № 78/337-н/78-2019-9-281 от 12.11.2019</w:t>
            </w:r>
            <w:r w:rsidR="008D49CC" w:rsidRPr="008D49CC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:rsidR="00706628" w:rsidRPr="00A27100" w:rsidRDefault="00706628" w:rsidP="006F54FE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8D49CC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F376E4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90741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B3E6C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41" w:rsidRDefault="00FE6C41">
      <w:r>
        <w:separator/>
      </w:r>
    </w:p>
  </w:endnote>
  <w:endnote w:type="continuationSeparator" w:id="0">
    <w:p w:rsidR="00FE6C41" w:rsidRDefault="00FE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82222">
      <w:rPr>
        <w:noProof/>
      </w:rPr>
      <w:t>4</w:t>
    </w:r>
    <w:r>
      <w:fldChar w:fldCharType="end"/>
    </w:r>
  </w:p>
  <w:p w:rsidR="0088447D" w:rsidRDefault="00FE6C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41" w:rsidRDefault="00FE6C41">
      <w:r>
        <w:separator/>
      </w:r>
    </w:p>
  </w:footnote>
  <w:footnote w:type="continuationSeparator" w:id="0">
    <w:p w:rsidR="00FE6C41" w:rsidRDefault="00FE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FE6C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FF4FDB"/>
    <w:multiLevelType w:val="multilevel"/>
    <w:tmpl w:val="4F6E7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565CC8"/>
    <w:multiLevelType w:val="hybridMultilevel"/>
    <w:tmpl w:val="6F404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8"/>
  </w:num>
  <w:num w:numId="5">
    <w:abstractNumId w:val="14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26DCA"/>
    <w:rsid w:val="000338F0"/>
    <w:rsid w:val="00050DF5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D3DBD"/>
    <w:rsid w:val="000D7DD9"/>
    <w:rsid w:val="000E5D25"/>
    <w:rsid w:val="000F373C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3B0B"/>
    <w:rsid w:val="001878E7"/>
    <w:rsid w:val="00192043"/>
    <w:rsid w:val="001A16CA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7449F"/>
    <w:rsid w:val="00293ADD"/>
    <w:rsid w:val="00296E9E"/>
    <w:rsid w:val="002C0635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479DA"/>
    <w:rsid w:val="00461C98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502969"/>
    <w:rsid w:val="005172A4"/>
    <w:rsid w:val="00520ECB"/>
    <w:rsid w:val="00522AEC"/>
    <w:rsid w:val="0052328D"/>
    <w:rsid w:val="00551309"/>
    <w:rsid w:val="005862EA"/>
    <w:rsid w:val="00591BB3"/>
    <w:rsid w:val="005A1106"/>
    <w:rsid w:val="005A150E"/>
    <w:rsid w:val="005A1BD0"/>
    <w:rsid w:val="005B154D"/>
    <w:rsid w:val="005B52F3"/>
    <w:rsid w:val="005D5041"/>
    <w:rsid w:val="005D6FD9"/>
    <w:rsid w:val="005D7484"/>
    <w:rsid w:val="005E39B9"/>
    <w:rsid w:val="005E74A2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C723F"/>
    <w:rsid w:val="006D17DB"/>
    <w:rsid w:val="006F10E2"/>
    <w:rsid w:val="006F54FE"/>
    <w:rsid w:val="006F65E5"/>
    <w:rsid w:val="00703E23"/>
    <w:rsid w:val="00706628"/>
    <w:rsid w:val="00711645"/>
    <w:rsid w:val="00712D88"/>
    <w:rsid w:val="00713852"/>
    <w:rsid w:val="0071392A"/>
    <w:rsid w:val="00725CBA"/>
    <w:rsid w:val="0073173B"/>
    <w:rsid w:val="00734292"/>
    <w:rsid w:val="00740B3B"/>
    <w:rsid w:val="00742879"/>
    <w:rsid w:val="00745416"/>
    <w:rsid w:val="00746799"/>
    <w:rsid w:val="0078495F"/>
    <w:rsid w:val="00787114"/>
    <w:rsid w:val="007876AF"/>
    <w:rsid w:val="00794776"/>
    <w:rsid w:val="00794D59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0EC5"/>
    <w:rsid w:val="00802AC5"/>
    <w:rsid w:val="008122DF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C3E2E"/>
    <w:rsid w:val="008C3FAC"/>
    <w:rsid w:val="008D4389"/>
    <w:rsid w:val="008D49CC"/>
    <w:rsid w:val="008D7AA9"/>
    <w:rsid w:val="008E5A11"/>
    <w:rsid w:val="008F319F"/>
    <w:rsid w:val="008F7B70"/>
    <w:rsid w:val="009009A3"/>
    <w:rsid w:val="0090339F"/>
    <w:rsid w:val="00906199"/>
    <w:rsid w:val="009155EE"/>
    <w:rsid w:val="009177AB"/>
    <w:rsid w:val="009212D8"/>
    <w:rsid w:val="00926DCC"/>
    <w:rsid w:val="009349A9"/>
    <w:rsid w:val="00934C6A"/>
    <w:rsid w:val="009627AB"/>
    <w:rsid w:val="00963F09"/>
    <w:rsid w:val="00984DFF"/>
    <w:rsid w:val="009866A6"/>
    <w:rsid w:val="00987957"/>
    <w:rsid w:val="00991D42"/>
    <w:rsid w:val="00993669"/>
    <w:rsid w:val="00994D50"/>
    <w:rsid w:val="00995AB2"/>
    <w:rsid w:val="009A2F2B"/>
    <w:rsid w:val="009B59A1"/>
    <w:rsid w:val="009B5F7D"/>
    <w:rsid w:val="009C2F1C"/>
    <w:rsid w:val="009E4256"/>
    <w:rsid w:val="009E659E"/>
    <w:rsid w:val="00A02622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7367"/>
    <w:rsid w:val="00B346C5"/>
    <w:rsid w:val="00B465D8"/>
    <w:rsid w:val="00B53900"/>
    <w:rsid w:val="00B64B0B"/>
    <w:rsid w:val="00B67FE3"/>
    <w:rsid w:val="00B743DE"/>
    <w:rsid w:val="00B80C20"/>
    <w:rsid w:val="00B80D6C"/>
    <w:rsid w:val="00B8611B"/>
    <w:rsid w:val="00B934D7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2222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E6945"/>
    <w:rsid w:val="00CF6D0B"/>
    <w:rsid w:val="00D001BE"/>
    <w:rsid w:val="00D0763A"/>
    <w:rsid w:val="00D10FC6"/>
    <w:rsid w:val="00D44EB6"/>
    <w:rsid w:val="00D4563C"/>
    <w:rsid w:val="00D46A1D"/>
    <w:rsid w:val="00D47713"/>
    <w:rsid w:val="00D55F91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0EBC"/>
    <w:rsid w:val="00E72C43"/>
    <w:rsid w:val="00E90741"/>
    <w:rsid w:val="00E92D56"/>
    <w:rsid w:val="00EA273C"/>
    <w:rsid w:val="00EA3719"/>
    <w:rsid w:val="00EA41C7"/>
    <w:rsid w:val="00EA79EA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376E4"/>
    <w:rsid w:val="00F477B7"/>
    <w:rsid w:val="00F56AC0"/>
    <w:rsid w:val="00F74168"/>
    <w:rsid w:val="00F91835"/>
    <w:rsid w:val="00F9535F"/>
    <w:rsid w:val="00FA20EA"/>
    <w:rsid w:val="00FB4336"/>
    <w:rsid w:val="00FC16AD"/>
    <w:rsid w:val="00FD256B"/>
    <w:rsid w:val="00FE6C41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1C9E-2B07-4BDB-95FF-FBAAFF9A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180</cp:revision>
  <cp:lastPrinted>2020-03-02T06:48:00Z</cp:lastPrinted>
  <dcterms:created xsi:type="dcterms:W3CDTF">2020-02-27T13:07:00Z</dcterms:created>
  <dcterms:modified xsi:type="dcterms:W3CDTF">2020-11-10T06:34:00Z</dcterms:modified>
</cp:coreProperties>
</file>