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284"/>
        <w:jc w:val="center"/>
        <w:rPr>
          <w:rFonts w:ascii="Tempora LGC Uni" w:hAnsi="Tempora LGC Uni" w:cs="Tempora LGC Uni"/>
          <w:b/>
          <w:bCs/>
          <w:color w:val="000000"/>
          <w:sz w:val="20"/>
          <w:szCs w:val="20"/>
          <w:highlight w:val="none"/>
        </w:rPr>
      </w:pP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t xml:space="preserve">Сообщение о существенном факте</w:t>
      </w:r>
      <w:r>
        <w:rPr>
          <w:rFonts w:ascii="Tempora LGC Uni" w:hAnsi="Tempora LGC Uni" w:eastAsia="Tempora LGC Uni" w:cs="Tempora LGC Uni"/>
          <w:b/>
          <w:bCs/>
          <w:sz w:val="20"/>
          <w:szCs w:val="20"/>
        </w:rPr>
        <w:br/>
        <w:t xml:space="preserve">«</w:t>
      </w:r>
      <w:r>
        <w:rPr>
          <w:rFonts w:ascii="Tempora LGC Uni" w:hAnsi="Tempora LGC Uni" w:eastAsia="Tempora LGC Uni" w:cs="Tempora LGC Uni"/>
          <w:b/>
          <w:color w:val="000000"/>
          <w:sz w:val="20"/>
          <w:szCs w:val="20"/>
        </w:rPr>
        <w:t xml:space="preserve">Об отдельных решениях, принятых советом директоров эмитента»</w:t>
      </w:r>
      <w:r>
        <w:rPr>
          <w:rFonts w:ascii="Tempora LGC Uni" w:hAnsi="Tempora LGC Uni" w:cs="Tempora LGC Uni"/>
          <w:b/>
          <w:bCs/>
          <w:color w:val="000000"/>
          <w:sz w:val="20"/>
          <w:szCs w:val="20"/>
          <w:highlight w:val="none"/>
        </w:rPr>
      </w:r>
      <w:r>
        <w:rPr>
          <w:rFonts w:ascii="Tempora LGC Uni" w:hAnsi="Tempora LGC Uni" w:cs="Tempora LGC Uni"/>
          <w:b/>
          <w:bCs/>
          <w:color w:val="000000"/>
          <w:sz w:val="20"/>
          <w:szCs w:val="20"/>
          <w:highlight w:val="none"/>
        </w:rPr>
      </w:r>
    </w:p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0"/>
          <w:szCs w:val="20"/>
        </w:rPr>
      </w:pPr>
      <w:r>
        <w:rPr>
          <w:rFonts w:ascii="Tempora LGC Uni" w:hAnsi="Tempora LGC Uni" w:eastAsia="Tempora LGC Uni" w:cs="Tempora LGC Uni"/>
          <w:b/>
          <w:color w:val="000000"/>
          <w:sz w:val="20"/>
          <w:szCs w:val="20"/>
        </w:rPr>
      </w:r>
      <w:r>
        <w:rPr>
          <w:rFonts w:ascii="Tempora LGC Uni" w:hAnsi="Tempora LGC Uni" w:cs="Tempora LGC Uni"/>
          <w:b/>
          <w:color w:val="000000"/>
          <w:sz w:val="20"/>
          <w:szCs w:val="20"/>
        </w:rPr>
      </w:r>
      <w:r>
        <w:rPr>
          <w:rFonts w:ascii="Tempora LGC Uni" w:hAnsi="Tempora LGC Uni" w:cs="Tempora LGC Uni"/>
          <w:b/>
          <w:color w:val="000000"/>
          <w:sz w:val="20"/>
          <w:szCs w:val="20"/>
        </w:rPr>
      </w:r>
    </w:p>
    <w:tbl>
      <w:tblPr>
        <w:tblW w:w="1034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contextualSpacing/>
              <w:ind w:left="-61"/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Публичное акционерное общество </w:t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color w:val="000000"/>
                <w:sz w:val="20"/>
                <w:szCs w:val="20"/>
              </w:rPr>
            </w:r>
          </w:p>
          <w:p>
            <w:pPr>
              <w:contextualSpacing/>
              <w:ind w:left="40" w:right="85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196605, г. Санкт-Петербург, вн.тер.г. поселок Шушары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right="57"/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hyperlink r:id="rId12" w:tooltip="https://www.ogk2.ru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://www.ogk2.ru</w:t>
              </w:r>
            </w:hyperlink>
            <w:r>
              <w:rPr>
                <w:rFonts w:ascii="Tempora LGC Uni" w:hAnsi="Tempora LGC Uni" w:eastAsia="Tempora LGC Uni" w:cs="Tempora LGC Uni"/>
                <w:b/>
                <w:bCs/>
                <w:iCs/>
                <w:sz w:val="20"/>
                <w:szCs w:val="20"/>
              </w:rPr>
              <w:t xml:space="preserve">,</w:t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</w:p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hyperlink r:id="rId13" w:tooltip="https://www.e-disclosure.ru/portal/company.aspx?id=7234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0"/>
                  <w:szCs w:val="20"/>
                </w:rPr>
                <w:t xml:space="preserve">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1.7. Дата наступления события (существенного факта), о котором соста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влено сообщение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0" w:right="85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  <w:shd w:val="clear" w:color="auto" w:fill="ffffff"/>
              </w:rPr>
              <w:t xml:space="preserve">29.12.2025</w:t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</w:tr>
    </w:tbl>
    <w:p>
      <w:pPr>
        <w:contextualSpacing/>
        <w:rPr>
          <w:rFonts w:ascii="Tempora LGC Uni" w:hAnsi="Tempora LGC Uni" w:cs="Tempora LGC Uni"/>
          <w:sz w:val="20"/>
          <w:szCs w:val="20"/>
        </w:rPr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tbl>
      <w:tblPr>
        <w:tblW w:w="1034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2.1. </w:t>
            </w:r>
            <w:r>
              <w:rPr>
                <w:rFonts w:ascii="Tempora LGC Uni" w:hAnsi="Tempora LGC Uni" w:eastAsia="Tempora LGC Uni" w:cs="Tempora LGC Uni" w:eastAsiaTheme="minorHAnsi"/>
                <w:sz w:val="20"/>
                <w:szCs w:val="20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</w:t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bCs/>
                <w:sz w:val="20"/>
                <w:szCs w:val="20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КВОРУМ ИМЕЛСЯ.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jc w:val="both"/>
              <w:tabs>
                <w:tab w:val="left" w:pos="547" w:leader="none"/>
              </w:tabs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2.2. Содержание решений, принятых советом директоров эмитента: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pStyle w:val="908"/>
              <w:ind w:firstLine="0"/>
              <w:spacing w:before="0" w:beforeAutospacing="0" w:after="20"/>
              <w:rPr>
                <w:rFonts w:ascii="Tempora LGC Uni" w:hAnsi="Tempora LGC Uni" w:cs="Tempora LGC Uni"/>
                <w:sz w:val="20"/>
                <w:szCs w:val="20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Во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прос: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Об определении закупочной политики в Обществе.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1.1. О внесении изменений в Годовую комплексную программу закупок Общества под нужды 2026 года.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Результаты голосования: 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pStyle w:val="908"/>
              <w:spacing w:before="20" w:after="20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ешение: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Утвердить корректировку Годовой комплексной программы закупок Общества под нужды 2026 года в соответствии с Приложениями №№ 1.1.1 к решению Совета директоров.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pStyle w:val="908"/>
              <w:ind w:firstLine="0"/>
              <w:spacing w:before="0" w:beforeAutospacing="0" w:after="20"/>
              <w:rPr>
                <w:rFonts w:ascii="Tempora LGC Uni" w:hAnsi="Tempora LGC Uni" w:cs="Tempora LGC Uni"/>
                <w:sz w:val="22"/>
                <w:szCs w:val="22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Во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прос: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2. </w:t>
            </w: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Об утверждении ключевых показателей деятельности Группы ОГК-2, ПАО «ОГК-2» и Бюджета доходов расходов ПАО «ОГК-2» на 2026 год.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Результаты голосования: 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bCs/>
                <w:sz w:val="20"/>
                <w:szCs w:val="20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pStyle w:val="908"/>
              <w:spacing w:before="20" w:after="20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ешение: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1. Утвердить параметры Бюджета доходов и расходов ПАО «ОГК-2» на 2026 год согласно Приложению № 2.1 к  решению Совета директоров.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2. Утвердить целевые значения ключевых показателей деятельности в функциональной области «бюджетирование» ПАО «ОГК-2» на 2026 год согласно Приложению № 2.2 к решению Совета директоров.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23" w:after="23" w:line="57" w:lineRule="atLeast"/>
              <w:rPr>
                <w:rFonts w:ascii="Tempora LGC Uni" w:hAnsi="Tempora LGC Uni" w:cs="Tempora LGC Uni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3. Утвердить целевые значения ключевых показателей деятельности в функциональной области «бюджетирование» Группы ОГК-2 на 2026 год согласно Приложению № 2.3 к решению Совета директоров.</w:t>
            </w: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2.3. Дата проведения заседания совета директоров</w:t>
            </w: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 эмитента, на котором приняты решения: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 29.12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.2025.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0"/>
                <w:szCs w:val="20"/>
              </w:rPr>
              <w:t xml:space="preserve">2.4.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ротокол от 29.12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.2025 № 368</w:t>
            </w: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.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</w:tbl>
    <w:p>
      <w:pPr>
        <w:contextualSpacing/>
        <w:tabs>
          <w:tab w:val="left" w:pos="2895" w:leader="none"/>
        </w:tabs>
        <w:rPr>
          <w:rFonts w:ascii="Tempora LGC Uni" w:hAnsi="Tempora LGC Uni" w:cs="Tempora LGC Uni"/>
          <w:sz w:val="20"/>
          <w:szCs w:val="20"/>
        </w:rPr>
      </w:pPr>
      <w:r>
        <w:rPr>
          <w:rFonts w:ascii="Tempora LGC Uni" w:hAnsi="Tempora LGC Uni" w:eastAsia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  <w:r>
        <w:rPr>
          <w:rFonts w:ascii="Tempora LGC Uni" w:hAnsi="Tempora LGC Uni" w:cs="Tempora LGC Uni"/>
          <w:sz w:val="20"/>
          <w:szCs w:val="20"/>
        </w:rPr>
      </w:r>
    </w:p>
    <w:tbl>
      <w:tblPr>
        <w:tblW w:w="10346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83"/>
        <w:gridCol w:w="554"/>
        <w:gridCol w:w="1317"/>
        <w:gridCol w:w="416"/>
        <w:gridCol w:w="307"/>
        <w:gridCol w:w="1209"/>
        <w:gridCol w:w="1338"/>
        <w:gridCol w:w="462"/>
        <w:gridCol w:w="3072"/>
        <w:gridCol w:w="538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00"/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78/362-н/78-2025-3-1278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0"/>
                <w:szCs w:val="20"/>
              </w:rPr>
              <w:t xml:space="preserve">10.12.2025</w:t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8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b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  <w:r>
              <w:rPr>
                <w:rFonts w:ascii="Tempora LGC Uni" w:hAnsi="Tempora LGC Uni" w:cs="Tempora LGC Uni"/>
                <w:b/>
                <w:sz w:val="20"/>
                <w:szCs w:val="20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538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851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3.2. Дата  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83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cs="Tempora LGC Uni"/>
                <w:sz w:val="20"/>
                <w:szCs w:val="20"/>
              </w:rPr>
              <w:t xml:space="preserve">30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W w:w="554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”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 декабря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20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  <w:t xml:space="preserve">25</w:t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4072" w:type="dxa"/>
            <w:vAlign w:val="bottom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4072" w:type="dxa"/>
            <w:textDirection w:val="lrTb"/>
            <w:noWrap w:val="false"/>
          </w:tcPr>
          <w:p>
            <w:pPr>
              <w:rPr>
                <w:rFonts w:ascii="Tempora LGC Uni" w:hAnsi="Tempora LGC Uni" w:cs="Tempora LGC Uni"/>
                <w:sz w:val="20"/>
                <w:szCs w:val="20"/>
              </w:rPr>
            </w:pPr>
            <w:r>
              <w:rPr>
                <w:rFonts w:ascii="Tempora LGC Uni" w:hAnsi="Tempora LGC Uni" w:eastAsia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  <w:r>
              <w:rPr>
                <w:rFonts w:ascii="Tempora LGC Uni" w:hAnsi="Tempora LGC Uni" w:cs="Tempora LGC Uni"/>
                <w:sz w:val="20"/>
                <w:szCs w:val="20"/>
              </w:rPr>
            </w:r>
          </w:p>
        </w:tc>
      </w:tr>
    </w:tbl>
    <w:p>
      <w:pPr>
        <w:rPr>
          <w:rFonts w:ascii="Tempora LGC Uni" w:hAnsi="Tempora LGC Uni" w:cs="Tempora LGC Uni"/>
          <w:sz w:val="22"/>
          <w:szCs w:val="22"/>
        </w:rPr>
      </w:pPr>
      <w:r>
        <w:rPr>
          <w:rFonts w:ascii="Tempora LGC Uni" w:hAnsi="Tempora LGC Uni" w:eastAsia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  <w:r>
        <w:rPr>
          <w:rFonts w:ascii="Tempora LGC Uni" w:hAnsi="Tempora LGC Uni" w:cs="Tempora LGC Uni"/>
          <w:sz w:val="22"/>
          <w:szCs w:val="22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3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Caption Char"/>
    <w:basedOn w:val="707"/>
    <w:link w:val="744"/>
    <w:uiPriority w:val="35"/>
    <w:rPr>
      <w:b/>
      <w:bCs/>
      <w:color w:val="4f81bd" w:themeColor="accent1"/>
      <w:sz w:val="18"/>
      <w:szCs w:val="18"/>
    </w:rPr>
  </w:style>
  <w:style w:type="paragraph" w:styleId="69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8">
    <w:name w:val="Heading 1"/>
    <w:basedOn w:val="697"/>
    <w:next w:val="6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Title"/>
    <w:basedOn w:val="697"/>
    <w:next w:val="697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basedOn w:val="707"/>
    <w:link w:val="734"/>
    <w:uiPriority w:val="10"/>
    <w:rPr>
      <w:sz w:val="48"/>
      <w:szCs w:val="48"/>
    </w:rPr>
  </w:style>
  <w:style w:type="paragraph" w:styleId="736">
    <w:name w:val="Subtitle"/>
    <w:basedOn w:val="697"/>
    <w:next w:val="697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707"/>
    <w:link w:val="736"/>
    <w:uiPriority w:val="11"/>
    <w:rPr>
      <w:sz w:val="24"/>
      <w:szCs w:val="24"/>
    </w:rPr>
  </w:style>
  <w:style w:type="paragraph" w:styleId="738">
    <w:name w:val="Quote"/>
    <w:basedOn w:val="697"/>
    <w:next w:val="697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7"/>
    <w:next w:val="697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07"/>
    <w:uiPriority w:val="99"/>
  </w:style>
  <w:style w:type="character" w:styleId="743" w:customStyle="1">
    <w:name w:val="Footer Char"/>
    <w:basedOn w:val="707"/>
    <w:uiPriority w:val="99"/>
  </w:style>
  <w:style w:type="paragraph" w:styleId="744">
    <w:name w:val="Caption"/>
    <w:basedOn w:val="697"/>
    <w:next w:val="697"/>
    <w:link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5" w:customStyle="1">
    <w:name w:val="Название объекта Знак"/>
    <w:link w:val="744"/>
    <w:uiPriority w:val="99"/>
  </w:style>
  <w:style w:type="table" w:styleId="746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9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1">
    <w:name w:val="footnote text"/>
    <w:basedOn w:val="697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07"/>
    <w:uiPriority w:val="99"/>
    <w:unhideWhenUsed/>
    <w:rPr>
      <w:vertAlign w:val="superscript"/>
    </w:rPr>
  </w:style>
  <w:style w:type="paragraph" w:styleId="874">
    <w:name w:val="endnote text"/>
    <w:basedOn w:val="697"/>
    <w:link w:val="875"/>
    <w:uiPriority w:val="99"/>
    <w:semiHidden/>
    <w:unhideWhenUsed/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07"/>
    <w:uiPriority w:val="99"/>
    <w:semiHidden/>
    <w:unhideWhenUsed/>
    <w:rPr>
      <w:vertAlign w:val="superscript"/>
    </w:rPr>
  </w:style>
  <w:style w:type="paragraph" w:styleId="877">
    <w:name w:val="toc 1"/>
    <w:basedOn w:val="697"/>
    <w:next w:val="697"/>
    <w:uiPriority w:val="39"/>
    <w:unhideWhenUsed/>
    <w:pPr>
      <w:spacing w:after="57"/>
    </w:pPr>
  </w:style>
  <w:style w:type="paragraph" w:styleId="878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9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80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81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82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3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4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5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7"/>
    <w:next w:val="697"/>
    <w:uiPriority w:val="99"/>
    <w:unhideWhenUsed/>
  </w:style>
  <w:style w:type="paragraph" w:styleId="888">
    <w:name w:val="Header"/>
    <w:basedOn w:val="697"/>
    <w:link w:val="889"/>
    <w:pPr>
      <w:tabs>
        <w:tab w:val="center" w:pos="4153" w:leader="none"/>
        <w:tab w:val="right" w:pos="8306" w:leader="none"/>
      </w:tabs>
    </w:pPr>
  </w:style>
  <w:style w:type="character" w:styleId="889" w:customStyle="1">
    <w:name w:val="Верхний колонтитул Знак"/>
    <w:basedOn w:val="707"/>
    <w:link w:val="88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0">
    <w:name w:val="page number"/>
    <w:basedOn w:val="707"/>
  </w:style>
  <w:style w:type="character" w:styleId="891">
    <w:name w:val="Hyperlink"/>
    <w:rPr>
      <w:color w:val="0000ff"/>
      <w:u w:val="single"/>
    </w:rPr>
  </w:style>
  <w:style w:type="paragraph" w:styleId="892">
    <w:name w:val="Body Text"/>
    <w:basedOn w:val="697"/>
    <w:link w:val="893"/>
    <w:pPr>
      <w:spacing w:after="120"/>
    </w:pPr>
  </w:style>
  <w:style w:type="character" w:styleId="893" w:customStyle="1">
    <w:name w:val="Основной текст Знак"/>
    <w:basedOn w:val="707"/>
    <w:link w:val="89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4">
    <w:name w:val="Footer"/>
    <w:basedOn w:val="697"/>
    <w:link w:val="895"/>
    <w:uiPriority w:val="99"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07"/>
    <w:link w:val="89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6">
    <w:name w:val="Balloon Text"/>
    <w:basedOn w:val="697"/>
    <w:link w:val="89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basedOn w:val="707"/>
    <w:link w:val="89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8">
    <w:name w:val="List Paragraph"/>
    <w:basedOn w:val="697"/>
    <w:link w:val="89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9" w:customStyle="1">
    <w:name w:val="Абзац списка Знак"/>
    <w:link w:val="898"/>
    <w:uiPriority w:val="34"/>
    <w:rPr>
      <w:rFonts w:ascii="Calibri" w:hAnsi="Calibri" w:eastAsia="Calibri" w:cs="Times New Roman"/>
    </w:rPr>
  </w:style>
  <w:style w:type="paragraph" w:styleId="90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1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0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 w:customStyle="1">
    <w:name w:val="Абзац 3"/>
    <w:basedOn w:val="697"/>
    <w:hidden/>
    <w:pPr>
      <w:jc w:val="both"/>
    </w:pPr>
    <w:rPr>
      <w:rFonts w:eastAsiaTheme="minorEastAsia" w:cstheme="minorBidi"/>
      <w:sz w:val="24"/>
      <w:szCs w:val="22"/>
    </w:rPr>
  </w:style>
  <w:style w:type="character" w:styleId="904">
    <w:name w:val="Subtle Emphasis"/>
    <w:basedOn w:val="707"/>
    <w:uiPriority w:val="19"/>
    <w:qFormat/>
    <w:rPr>
      <w:i/>
      <w:iCs/>
      <w:color w:val="404040" w:themeColor="text1" w:themeTint="BF"/>
    </w:rPr>
  </w:style>
  <w:style w:type="character" w:styleId="905">
    <w:name w:val="Strong"/>
    <w:basedOn w:val="707"/>
    <w:uiPriority w:val="22"/>
    <w:qFormat/>
    <w:rPr>
      <w:b/>
      <w:bCs/>
    </w:rPr>
  </w:style>
  <w:style w:type="character" w:styleId="906" w:customStyle="1">
    <w:name w:val="Subst"/>
    <w:uiPriority w:val="99"/>
    <w:rPr>
      <w:b/>
      <w:i/>
    </w:rPr>
  </w:style>
  <w:style w:type="paragraph" w:styleId="907" w:customStyle="1">
    <w:name w:val="Абзац 4"/>
    <w:basedOn w:val="697"/>
    <w:pPr>
      <w:jc w:val="both"/>
    </w:pPr>
    <w:rPr>
      <w:rFonts w:eastAsiaTheme="minorEastAsia" w:cstheme="minorBidi"/>
      <w:sz w:val="24"/>
      <w:szCs w:val="22"/>
    </w:rPr>
  </w:style>
  <w:style w:type="paragraph" w:styleId="908" w:customStyle="1">
    <w:name w:val="Абзац 2"/>
    <w:basedOn w:val="697"/>
    <w:pPr>
      <w:jc w:val="both"/>
    </w:pPr>
    <w:rPr>
      <w:rFonts w:eastAsiaTheme="minorEastAsia" w:cstheme="minorBidi"/>
      <w:b/>
      <w:sz w:val="24"/>
      <w:szCs w:val="22"/>
    </w:rPr>
  </w:style>
  <w:style w:type="paragraph" w:styleId="909" w:customStyle="1">
    <w:name w:val="docdata"/>
    <w:basedOn w:val="697"/>
    <w:pPr>
      <w:spacing w:before="100" w:beforeAutospacing="1" w:after="100" w:afterAutospacing="1"/>
    </w:pPr>
    <w:rPr>
      <w:sz w:val="24"/>
      <w:szCs w:val="24"/>
    </w:rPr>
  </w:style>
  <w:style w:type="paragraph" w:styleId="910">
    <w:name w:val="Normal (Web)"/>
    <w:basedOn w:val="69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1">
    <w:name w:val="Body Text Indent 2"/>
    <w:basedOn w:val="697"/>
    <w:link w:val="912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12" w:customStyle="1">
    <w:name w:val="Основной текст с отступом 2 Знак"/>
    <w:basedOn w:val="707"/>
    <w:link w:val="911"/>
    <w:uiPriority w:val="99"/>
    <w:rPr>
      <w:rFonts w:ascii="Calibri" w:hAnsi="Calibri" w:eastAsia="Calibri" w:cs="Times New Roman"/>
    </w:rPr>
  </w:style>
  <w:style w:type="table" w:styleId="913" w:customStyle="1">
    <w:name w:val="Таблица 1"/>
    <w:basedOn w:val="708"/>
    <w:pPr>
      <w:spacing w:line="256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40" w:type="dxa"/>
        <w:top w:w="20" w:type="dxa"/>
        <w:right w:w="40" w:type="dxa"/>
        <w:bottom w:w="2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B798-9F84-4763-B742-18053BD4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shishova.ekaterina</cp:lastModifiedBy>
  <cp:revision>15</cp:revision>
  <dcterms:created xsi:type="dcterms:W3CDTF">2025-10-10T06:59:00Z</dcterms:created>
  <dcterms:modified xsi:type="dcterms:W3CDTF">2025-12-30T07:55:53Z</dcterms:modified>
</cp:coreProperties>
</file>