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/>
        <w:jc w:val="center"/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color w:val="000000"/>
          <w:sz w:val="21"/>
          <w:szCs w:val="21"/>
          <w:highlight w:val="none"/>
        </w:rPr>
      </w:r>
    </w:p>
    <w:p>
      <w:pPr>
        <w:ind w:left="0"/>
        <w:jc w:val="center"/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Сообщение о существенном факте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br/>
        <w:t xml:space="preserve">«</w:t>
      </w:r>
      <w:r>
        <w:rPr>
          <w:rFonts w:ascii="Liberation Serif" w:hAnsi="Liberation Serif" w:eastAsia="Liberation Serif" w:cs="Liberation Serif"/>
          <w:b/>
          <w:color w:val="000000"/>
          <w:sz w:val="21"/>
          <w:szCs w:val="21"/>
        </w:rPr>
        <w:t xml:space="preserve">Об отдельных решениях, принятых советом директоров эмитента»</w:t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none"/>
        </w:rPr>
      </w:r>
    </w:p>
    <w:p>
      <w:pPr>
        <w:ind w:left="-284"/>
        <w:jc w:val="center"/>
        <w:rPr>
          <w:rFonts w:ascii="Liberation Serif" w:hAnsi="Liberation Serif" w:cs="Liberation Serif"/>
          <w:b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color w:val="000000"/>
          <w:sz w:val="21"/>
          <w:szCs w:val="21"/>
        </w:rPr>
      </w:r>
    </w:p>
    <w:tbl>
      <w:tblPr>
        <w:tblW w:w="10348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46"/>
        <w:gridCol w:w="5102"/>
      </w:tblGrid>
      <w:tr>
        <w:tblPrEx/>
        <w:trPr/>
        <w:tc>
          <w:tcPr>
            <w:gridSpan w:val="2"/>
            <w:tcW w:w="10348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 Общие сведения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trHeight w:val="634"/>
        </w:trPr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1.1. Полное фирменное наименование (для коммерческой организации) или наименование (для некоммерческой организации) эмитента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Style w:val="1006"/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Публичное акционерное общество «Вторая генерирующая компания оптового рынка электроэнергии»</w:t>
            </w:r>
            <w:r>
              <w:rPr>
                <w:rStyle w:val="1006"/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Style w:val="1006"/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1.2. Адрес эмитента, указанный в едином государственном реестре юридических лиц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Style w:val="1006"/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196605, г. Санкт-Петербург, вн.тер.г. поселок Шушары, ш Петербургское, д. 66, к. 1, литера А, этаж 7, помещ. 36-Н, каб. 701</w:t>
            </w:r>
            <w:r>
              <w:rPr>
                <w:rStyle w:val="1006"/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Style w:val="1006"/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1.3. Основной государственный регистрационный номер (ОГРН) эмитента (при наличии) 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1052600002180</w:t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1.4. Идентификационный номер налогоплательщика (ИНН) эмитента (при наличии)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2607018122</w:t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1.5. Уникальный код эмитента, присвоенный Банком России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65105-D</w:t>
            </w:r>
            <w:r>
              <w:rPr>
                <w:rFonts w:ascii="Liberation Serif" w:hAnsi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1.6. Адрес страницы в сети Интернет, используемой эмитентом для раскрытия информации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hyperlink r:id="rId12" w:tooltip="https://www.ogk2.ru" w:history="1"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http</w:t>
              </w:r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  <w:lang w:val="en-US"/>
                </w:rPr>
                <w:t xml:space="preserve">s</w:t>
              </w:r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://www.ogk2.ru</w:t>
              </w:r>
            </w:hyperlink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hyperlink r:id="rId13" w:tooltip="https://www.e-disclosure.ru/portal/company.aspx?id=7234" w:history="1"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http</w:t>
              </w:r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  <w:lang w:val="en-US"/>
                </w:rPr>
                <w:t xml:space="preserve">s</w:t>
              </w:r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://www.e-disclosure.ru/portal/company.aspx?id=7234</w:t>
              </w:r>
            </w:hyperlink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1.7. Дата наступления события (существенного факта), о котором составлено сообщение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Style w:val="996"/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shd w:val="clear" w:color="auto" w:fill="ffffff"/>
              </w:rPr>
              <w:t xml:space="preserve">09.10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shd w:val="clear" w:color="auto" w:fill="ffffff"/>
              </w:rPr>
              <w:t xml:space="preserve">.202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shd w:val="clear" w:color="auto" w:fill="ffffff"/>
              </w:rPr>
              <w:t xml:space="preserve">6</w:t>
            </w:r>
            <w:r>
              <w:rPr>
                <w:rStyle w:val="996"/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</w:rPr>
            </w:r>
            <w:r>
              <w:rPr>
                <w:rStyle w:val="996"/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</w:rPr>
            </w:r>
          </w:p>
        </w:tc>
      </w:tr>
    </w:tbl>
    <w:p>
      <w:pPr>
        <w:ind w:left="57" w:right="57"/>
        <w:rPr>
          <w:rFonts w:ascii="Liberation Serif" w:hAnsi="Liberation Serif" w:cs="Liberation Serif"/>
          <w:sz w:val="21"/>
          <w:szCs w:val="21"/>
        </w:rPr>
        <w:suppressLineNumbers w:val="0"/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tbl>
      <w:tblPr>
        <w:tblW w:w="10343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3"/>
      </w:tblGrid>
      <w:tr>
        <w:tblPrEx/>
        <w:trPr/>
        <w:tc>
          <w:tcPr>
            <w:tcW w:w="10343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2. Содержание сообщения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trHeight w:val="554"/>
        </w:trPr>
        <w:tc>
          <w:tcPr>
            <w:tcW w:w="10343" w:type="dxa"/>
            <w:textDirection w:val="lrTb"/>
            <w:noWrap w:val="false"/>
          </w:tcPr>
          <w:p>
            <w:pPr>
              <w:ind w:left="57" w:right="57" w:firstLine="0"/>
              <w:jc w:val="both"/>
              <w:spacing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2.1. </w:t>
            </w:r>
            <w:r>
              <w:rPr>
                <w:rFonts w:ascii="Liberation Serif" w:hAnsi="Liberation Serif" w:eastAsia="Liberation Serif" w:cs="Liberation Serif" w:eastAsiaTheme="minorHAnsi"/>
                <w:color w:val="000000" w:themeColor="text1"/>
                <w:sz w:val="21"/>
                <w:szCs w:val="21"/>
                <w:lang w:eastAsia="en-US"/>
              </w:rPr>
              <w:t xml:space="preserve">Сведения о кворуме заседания Совета директоров эмитента: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ind w:left="57" w:right="57" w:firstLine="0"/>
              <w:jc w:val="both"/>
              <w:spacing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В заочном голосовании приняли участие 9 из 9 членов Совета директоров ПАО «ОГК-2», приславшие в установленный срок заполненные бюллетени для голосования. КВОРУМ ИМЕЛСЯ.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ind w:left="57" w:right="57" w:firstLine="0"/>
              <w:jc w:val="both"/>
              <w:spacing w:line="240" w:lineRule="auto"/>
              <w:tabs>
                <w:tab w:val="left" w:pos="547" w:leader="none"/>
              </w:tabs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ind w:left="57" w:right="57" w:firstLine="0"/>
              <w:jc w:val="both"/>
              <w:spacing w:line="240" w:lineRule="auto"/>
              <w:tabs>
                <w:tab w:val="left" w:pos="547" w:leader="none"/>
              </w:tabs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2.2. Содержание решений, принятых советом директоров эмитента: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pStyle w:val="1003"/>
              <w:numPr>
                <w:ilvl w:val="0"/>
                <w:numId w:val="58"/>
              </w:numPr>
              <w:ind w:left="57" w:right="57" w:firstLine="0"/>
              <w:jc w:val="both"/>
              <w:spacing w:line="240" w:lineRule="auto"/>
              <w:tabs>
                <w:tab w:val="left" w:pos="547" w:leader="none"/>
              </w:tabs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1"/>
                <w:szCs w:val="21"/>
              </w:rPr>
              <w:t xml:space="preserve">Формулировка первого вопроса повестки дня, результаты голосования</w:t>
            </w:r>
            <w:r>
              <w:rPr>
                <w:b w:val="0"/>
                <w:bCs w:val="0"/>
                <w:i/>
                <w:iCs/>
                <w:sz w:val="21"/>
                <w:szCs w:val="21"/>
              </w:rPr>
              <w:t xml:space="preserve"> и принятое по нему решение не раскрывается</w:t>
            </w:r>
            <w:r>
              <w:rPr>
                <w:b w:val="0"/>
                <w:bCs w:val="0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bCs w:val="0"/>
                <w:i/>
                <w:iCs/>
                <w:sz w:val="21"/>
                <w:szCs w:val="21"/>
                <w:highlight w:val="white"/>
              </w:rPr>
              <w:t xml:space="preserve">в соответствии </w:t>
            </w:r>
            <w:r>
              <w:rPr>
                <w:rFonts w:ascii="Times New Roman" w:hAnsi="Times New Roman" w:eastAsia="Times New Roman"/>
                <w:b w:val="0"/>
                <w:bCs w:val="0"/>
                <w:i/>
                <w:iCs/>
                <w:sz w:val="21"/>
                <w:szCs w:val="21"/>
                <w:highlight w:val="white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bCs w:val="0"/>
                <w:i/>
                <w:iCs/>
                <w:sz w:val="21"/>
                <w:szCs w:val="21"/>
                <w:highlight w:val="white"/>
              </w:rPr>
              <w:t xml:space="preserve">Указом Президента РФ от 27.11.2023 N 903 «</w:t>
            </w:r>
            <w:r>
              <w:rPr>
                <w:rFonts w:ascii="Times New Roman" w:hAnsi="Times New Roman" w:eastAsia="Times New Roman"/>
                <w:b w:val="0"/>
                <w:bCs w:val="0"/>
                <w:i/>
                <w:iCs/>
                <w:sz w:val="21"/>
                <w:szCs w:val="21"/>
                <w:highlight w:val="white"/>
              </w:rPr>
              <w:t xml:space="preserve">О временном порядке раскрытия и предоставления информации некоторыми российскими хозяйственными обществами и государственными корпорациями»</w:t>
            </w:r>
            <w:r>
              <w:rPr>
                <w:rFonts w:ascii="Times New Roman" w:hAnsi="Times New Roman" w:eastAsia="Times New Roman"/>
                <w:b w:val="0"/>
                <w:bCs w:val="0"/>
                <w:i/>
                <w:iCs/>
                <w:sz w:val="21"/>
                <w:szCs w:val="21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pStyle w:val="1008"/>
              <w:ind w:left="57" w:right="57"/>
              <w:spacing w:before="20" w:after="20" w:line="240" w:lineRule="auto"/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</w:rPr>
              <w:t xml:space="preserve">Вопрос: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</w:r>
          </w:p>
          <w:p>
            <w:pPr>
              <w:pStyle w:val="1008"/>
              <w:ind w:left="57" w:right="57"/>
              <w:spacing w:before="20" w:after="20" w:line="240" w:lineRule="auto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highlight w:val="none"/>
              </w:rPr>
              <w:t xml:space="preserve">2. 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Об утверждении Отчета об итогах выполнения бизнес-плана Общества, в т.ч. инвестиционной программы в его составе, за 6 месяцев 2026 года.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</w:p>
          <w:p>
            <w:pPr>
              <w:ind w:left="57" w:right="57"/>
              <w:jc w:val="both"/>
              <w:spacing w:line="240" w:lineRule="auto"/>
              <w:shd w:val="clear" w:color="auto" w:fill="ffffff"/>
              <w:widowControl w:val="off"/>
              <w:tabs>
                <w:tab w:val="left" w:pos="426" w:leader="none"/>
                <w:tab w:val="left" w:pos="851" w:leader="none"/>
              </w:tabs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Результаты голосования: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 За – 9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 Против –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 Воздержался –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 не учитывались при голосовании – 0.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pStyle w:val="1005"/>
              <w:ind w:left="57" w:right="57"/>
              <w:jc w:val="both"/>
              <w:spacing w:line="240" w:lineRule="auto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</w:rPr>
              <w:t xml:space="preserve">При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</w:rPr>
              <w:t xml:space="preserve">нятое решение: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  <w:p>
            <w:pPr>
              <w:pStyle w:val="1008"/>
              <w:ind w:left="57"/>
              <w:spacing w:before="20" w:after="20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Утвердить Отчет об итог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ах выполнения бизнес-плана Общества, в т.ч. инвестиционной программы в его составе, за 6 месяцев 2026 года согласно Приложению № 2 к решению Совета директоров.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2.3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. Дата проведения заседания совета директоров эмитента, на котором приняты решения: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 09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.10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.2026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color w:val="auto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  <w:highlight w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eastAsia="Liberation Serif" w:cs="Liberation Serif"/>
                <w:b/>
                <w:bCs/>
                <w:color w:val="auto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2.4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. Дата составления и номер протокола заседания совета директоров эмитента, на котором приняты решения: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Протокол от 09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.10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.2026 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№ 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389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bCs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auto"/>
                <w:sz w:val="21"/>
                <w:szCs w:val="21"/>
                <w:highlight w:val="none"/>
              </w:rPr>
            </w:r>
          </w:p>
        </w:tc>
      </w:tr>
    </w:tbl>
    <w:p>
      <w:pPr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tbl>
      <w:tblPr>
        <w:tblW w:w="10343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283"/>
        <w:gridCol w:w="271"/>
        <w:gridCol w:w="1317"/>
        <w:gridCol w:w="416"/>
        <w:gridCol w:w="307"/>
        <w:gridCol w:w="1516"/>
        <w:gridCol w:w="1031"/>
        <w:gridCol w:w="812"/>
        <w:gridCol w:w="2722"/>
        <w:gridCol w:w="534"/>
      </w:tblGrid>
      <w:tr>
        <w:tblPrEx/>
        <w:trPr>
          <w:cantSplit/>
          <w:trHeight w:val="248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3. Подпись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cantSplit/>
          <w:trHeight w:val="85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pStyle w:val="1005"/>
              <w:ind w:left="57"/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whit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3.1. 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</w:rPr>
              <w:t xml:space="preserve">Начальник Управления корпоративных и имущественных отношений, действующий на основании доверенности №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</w:rPr>
              <w:t xml:space="preserve">78/362-н/78-2025-3-1278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</w:rPr>
              <w:t xml:space="preserve">от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</w:rPr>
              <w:t xml:space="preserve">10.12.2025</w:t>
            </w:r>
            <w:r>
              <w:rPr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W w:w="272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</w:rPr>
              <w:t xml:space="preserve">Е.Н. Егорова</w:t>
            </w:r>
            <w:r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53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</w:p>
        </w:tc>
      </w:tr>
      <w:tr>
        <w:tblPrEx/>
        <w:trPr>
          <w:cantSplit/>
          <w:trHeight w:val="280" w:hRule="exact"/>
        </w:trPr>
        <w:tc>
          <w:tcPr>
            <w:gridSpan w:val="7"/>
            <w:tcBorders>
              <w:lef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gridSpan w:val="2"/>
            <w:tcW w:w="18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(подпись)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Borders>
              <w:left w:val="single" w:color="000000" w:sz="4" w:space="0"/>
              <w:bottom w:val="single" w:color="auto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3.2. Дата  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“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28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t xml:space="preserve">09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271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”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31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октября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41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20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30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6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516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03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gridSpan w:val="3"/>
            <w:tcBorders>
              <w:bottom w:val="single" w:color="auto" w:sz="4" w:space="0"/>
              <w:right w:val="single" w:color="000000" w:sz="4" w:space="0"/>
            </w:tcBorders>
            <w:tcW w:w="4068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</w:tr>
    </w:tbl>
    <w:p>
      <w:pPr>
        <w:tabs>
          <w:tab w:val="left" w:pos="2895" w:leader="none"/>
        </w:tabs>
        <w:rPr>
          <w:rFonts w:ascii="Liberation Serif" w:hAnsi="Liberation Serif" w:cs="Liberation Serif"/>
          <w:color w:val="000000" w:themeColor="text1"/>
          <w:sz w:val="21"/>
          <w:szCs w:val="21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white"/>
        </w:rPr>
      </w:r>
      <w:bookmarkStart w:id="0" w:name="_GoBack"/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white"/>
        </w:rPr>
      </w:r>
      <w:bookmarkEnd w:id="0"/>
      <w:r>
        <w:rPr>
          <w:rFonts w:ascii="Liberation Serif" w:hAnsi="Liberation Serif" w:cs="Liberation Serif"/>
          <w:color w:val="000000" w:themeColor="text1"/>
          <w:sz w:val="21"/>
          <w:szCs w:val="21"/>
          <w:highlight w:val="whit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white"/>
        </w:rPr>
      </w:r>
    </w:p>
    <w:sectPr>
      <w:headerReference w:type="even" r:id="rId9"/>
      <w:footerReference w:type="default" r:id="rId10"/>
      <w:footnotePr/>
      <w:endnotePr/>
      <w:type w:val="nextPage"/>
      <w:pgSz w:w="11906" w:h="16838" w:orient="portrait"/>
      <w:pgMar w:top="284" w:right="851" w:bottom="255" w:left="1134" w:header="284" w:footer="284" w:gutter="0"/>
      <w:cols w:num="1" w:sep="0" w:space="709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99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3"/>
      <w:rPr>
        <w:rStyle w:val="995"/>
      </w:rPr>
      <w:framePr w:wrap="around" w:vAnchor="text" w:hAnchor="margin" w:xAlign="center" w:y="1"/>
    </w:pPr>
    <w:r>
      <w:rPr>
        <w:rStyle w:val="995"/>
      </w:rPr>
      <w:fldChar w:fldCharType="begin"/>
    </w:r>
    <w:r>
      <w:rPr>
        <w:rStyle w:val="995"/>
      </w:rPr>
      <w:instrText xml:space="preserve">PAGE  </w:instrText>
    </w:r>
    <w:r>
      <w:rPr>
        <w:rStyle w:val="995"/>
      </w:rPr>
      <w:fldChar w:fldCharType="separate"/>
    </w:r>
    <w:r>
      <w:rPr>
        <w:rStyle w:val="995"/>
      </w:rPr>
      <w:t xml:space="preserve">3</w:t>
    </w:r>
    <w:r>
      <w:rPr>
        <w:rStyle w:val="995"/>
      </w:rPr>
      <w:fldChar w:fldCharType="end"/>
    </w:r>
    <w:r>
      <w:rPr>
        <w:rStyle w:val="995"/>
      </w:rPr>
    </w:r>
    <w:r>
      <w:rPr>
        <w:rStyle w:val="995"/>
      </w:rPr>
    </w:r>
  </w:p>
  <w:p>
    <w:pPr>
      <w:pStyle w:val="99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none"/>
      <w:isLgl w:val="false"/>
      <w:suff w:val="nothing"/>
      <w:lvlText w:val=""/>
      <w:lvlJc w:val="left"/>
      <w:pPr/>
      <w:rPr>
        <w:rFonts w:cs="Times New Roman"/>
        <w:spacing w:val="0"/>
      </w:rPr>
    </w:lvl>
    <w:lvl w:ilvl="1">
      <w:start w:val="1"/>
      <w:numFmt w:val="none"/>
      <w:isLgl w:val="false"/>
      <w:suff w:val="nothing"/>
      <w:lvlText w:val=""/>
      <w:lvlJc w:val="left"/>
      <w:pPr>
        <w:ind w:left="1143"/>
      </w:pPr>
      <w:rPr>
        <w:rFonts w:cs="Times New Roman"/>
        <w:spacing w:val="0"/>
      </w:rPr>
    </w:lvl>
    <w:lvl w:ilvl="2">
      <w:start w:val="1"/>
      <w:numFmt w:val="none"/>
      <w:isLgl w:val="false"/>
      <w:suff w:val="nothing"/>
      <w:lvlText w:val=""/>
      <w:lvlJc w:val="left"/>
      <w:pPr>
        <w:ind w:left="1863"/>
      </w:pPr>
      <w:rPr>
        <w:rFonts w:cs="Times New Roman"/>
        <w:spacing w:val="0"/>
      </w:rPr>
    </w:lvl>
    <w:lvl w:ilvl="3">
      <w:start w:val="1"/>
      <w:numFmt w:val="none"/>
      <w:isLgl w:val="false"/>
      <w:suff w:val="nothing"/>
      <w:lvlText w:val=""/>
      <w:lvlJc w:val="left"/>
      <w:pPr>
        <w:ind w:left="2583"/>
      </w:pPr>
      <w:rPr>
        <w:rFonts w:cs="Times New Roman"/>
        <w:spacing w:val="0"/>
      </w:rPr>
    </w:lvl>
    <w:lvl w:ilvl="4">
      <w:start w:val="1"/>
      <w:numFmt w:val="none"/>
      <w:isLgl w:val="false"/>
      <w:suff w:val="nothing"/>
      <w:lvlText w:val=""/>
      <w:lvlJc w:val="left"/>
      <w:pPr>
        <w:ind w:left="3303"/>
      </w:pPr>
      <w:rPr>
        <w:rFonts w:cs="Times New Roman"/>
        <w:spacing w:val="0"/>
      </w:rPr>
    </w:lvl>
    <w:lvl w:ilvl="5">
      <w:start w:val="1"/>
      <w:numFmt w:val="none"/>
      <w:isLgl w:val="false"/>
      <w:suff w:val="nothing"/>
      <w:lvlText w:val=""/>
      <w:lvlJc w:val="left"/>
      <w:pPr>
        <w:ind w:left="4023"/>
      </w:pPr>
      <w:rPr>
        <w:rFonts w:cs="Times New Roman"/>
        <w:spacing w:val="0"/>
      </w:rPr>
    </w:lvl>
    <w:lvl w:ilvl="6">
      <w:start w:val="1"/>
      <w:numFmt w:val="none"/>
      <w:isLgl w:val="false"/>
      <w:suff w:val="nothing"/>
      <w:lvlText w:val=""/>
      <w:lvlJc w:val="left"/>
      <w:pPr>
        <w:ind w:left="4743"/>
      </w:pPr>
      <w:rPr>
        <w:rFonts w:cs="Times New Roman"/>
        <w:spacing w:val="0"/>
      </w:rPr>
    </w:lvl>
    <w:lvl w:ilvl="7">
      <w:start w:val="1"/>
      <w:numFmt w:val="none"/>
      <w:isLgl w:val="false"/>
      <w:suff w:val="nothing"/>
      <w:lvlText w:val=""/>
      <w:lvlJc w:val="left"/>
      <w:pPr>
        <w:ind w:left="5463"/>
      </w:pPr>
      <w:rPr>
        <w:rFonts w:cs="Times New Roman"/>
        <w:spacing w:val="0"/>
      </w:rPr>
    </w:lvl>
    <w:lvl w:ilvl="8">
      <w:start w:val="1"/>
      <w:numFmt w:val="none"/>
      <w:isLgl w:val="false"/>
      <w:suff w:val="nothing"/>
      <w:lvlText w:val=""/>
      <w:lvlJc w:val="left"/>
      <w:pPr>
        <w:ind w:left="6183"/>
      </w:pPr>
      <w:rPr>
        <w:rFonts w:cs="Times New Roman"/>
        <w:spacing w:val="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/>
      <w:rPr>
        <w:rFonts w:hint="default" w:ascii="Symbol" w:hAnsi="Symbol"/>
        <w:spacing w:val="0"/>
      </w:rPr>
    </w:lvl>
    <w:lvl w:ilvl="1">
      <w:start w:val="1"/>
      <w:numFmt w:val="none"/>
      <w:isLgl w:val="false"/>
      <w:suff w:val="nothing"/>
      <w:lvlText w:val=""/>
      <w:lvlJc w:val="left"/>
      <w:pPr>
        <w:ind w:left="1143"/>
      </w:pPr>
      <w:rPr>
        <w:rFonts w:cs="Times New Roman"/>
        <w:spacing w:val="0"/>
      </w:rPr>
    </w:lvl>
    <w:lvl w:ilvl="2">
      <w:start w:val="1"/>
      <w:numFmt w:val="none"/>
      <w:isLgl w:val="false"/>
      <w:suff w:val="nothing"/>
      <w:lvlText w:val=""/>
      <w:lvlJc w:val="left"/>
      <w:pPr>
        <w:ind w:left="1863"/>
      </w:pPr>
      <w:rPr>
        <w:rFonts w:cs="Times New Roman"/>
        <w:spacing w:val="0"/>
      </w:rPr>
    </w:lvl>
    <w:lvl w:ilvl="3">
      <w:start w:val="1"/>
      <w:numFmt w:val="none"/>
      <w:isLgl w:val="false"/>
      <w:suff w:val="nothing"/>
      <w:lvlText w:val=""/>
      <w:lvlJc w:val="left"/>
      <w:pPr>
        <w:ind w:left="2583"/>
      </w:pPr>
      <w:rPr>
        <w:rFonts w:cs="Times New Roman"/>
        <w:spacing w:val="0"/>
      </w:rPr>
    </w:lvl>
    <w:lvl w:ilvl="4">
      <w:start w:val="1"/>
      <w:numFmt w:val="none"/>
      <w:isLgl w:val="false"/>
      <w:suff w:val="nothing"/>
      <w:lvlText w:val=""/>
      <w:lvlJc w:val="left"/>
      <w:pPr>
        <w:ind w:left="3303"/>
      </w:pPr>
      <w:rPr>
        <w:rFonts w:cs="Times New Roman"/>
        <w:spacing w:val="0"/>
      </w:rPr>
    </w:lvl>
    <w:lvl w:ilvl="5">
      <w:start w:val="1"/>
      <w:numFmt w:val="none"/>
      <w:isLgl w:val="false"/>
      <w:suff w:val="nothing"/>
      <w:lvlText w:val=""/>
      <w:lvlJc w:val="left"/>
      <w:pPr>
        <w:ind w:left="4023"/>
      </w:pPr>
      <w:rPr>
        <w:rFonts w:cs="Times New Roman"/>
        <w:spacing w:val="0"/>
      </w:rPr>
    </w:lvl>
    <w:lvl w:ilvl="6">
      <w:start w:val="1"/>
      <w:numFmt w:val="none"/>
      <w:isLgl w:val="false"/>
      <w:suff w:val="nothing"/>
      <w:lvlText w:val=""/>
      <w:lvlJc w:val="left"/>
      <w:pPr>
        <w:ind w:left="4743"/>
      </w:pPr>
      <w:rPr>
        <w:rFonts w:cs="Times New Roman"/>
        <w:spacing w:val="0"/>
      </w:rPr>
    </w:lvl>
    <w:lvl w:ilvl="7">
      <w:start w:val="1"/>
      <w:numFmt w:val="none"/>
      <w:isLgl w:val="false"/>
      <w:suff w:val="nothing"/>
      <w:lvlText w:val=""/>
      <w:lvlJc w:val="left"/>
      <w:pPr>
        <w:ind w:left="5463"/>
      </w:pPr>
      <w:rPr>
        <w:rFonts w:cs="Times New Roman"/>
        <w:spacing w:val="0"/>
      </w:rPr>
    </w:lvl>
    <w:lvl w:ilvl="8">
      <w:start w:val="1"/>
      <w:numFmt w:val="none"/>
      <w:isLgl w:val="false"/>
      <w:suff w:val="nothing"/>
      <w:lvlText w:val=""/>
      <w:lvlJc w:val="left"/>
      <w:pPr>
        <w:ind w:left="6183"/>
      </w:pPr>
      <w:rPr>
        <w:rFonts w:cs="Times New Roman"/>
        <w:spacing w:val="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04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7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4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3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064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4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Times New Roman" w:hAnsi="Times New Roman" w:cs="Times New Roman"/>
        <w:b/>
        <w:lang w:val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45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14" w:hanging="180"/>
      </w:pPr>
    </w:lvl>
  </w:abstractNum>
  <w:num w:numId="1">
    <w:abstractNumId w:val="2"/>
  </w:num>
  <w:num w:numId="2">
    <w:abstractNumId w:val="22"/>
  </w:num>
  <w:num w:numId="3">
    <w:abstractNumId w:val="27"/>
  </w:num>
  <w:num w:numId="4">
    <w:abstractNumId w:val="37"/>
  </w:num>
  <w:num w:numId="5">
    <w:abstractNumId w:val="13"/>
  </w:num>
  <w:num w:numId="6">
    <w:abstractNumId w:val="11"/>
  </w:num>
  <w:num w:numId="7">
    <w:abstractNumId w:val="24"/>
  </w:num>
  <w:num w:numId="8">
    <w:abstractNumId w:val="9"/>
  </w:num>
  <w:num w:numId="9">
    <w:abstractNumId w:val="19"/>
  </w:num>
  <w:num w:numId="10">
    <w:abstractNumId w:val="3"/>
  </w:num>
  <w:num w:numId="11">
    <w:abstractNumId w:val="29"/>
  </w:num>
  <w:num w:numId="12">
    <w:abstractNumId w:val="12"/>
  </w:num>
  <w:num w:numId="13">
    <w:abstractNumId w:val="4"/>
  </w:num>
  <w:num w:numId="14">
    <w:abstractNumId w:val="25"/>
  </w:num>
  <w:num w:numId="15">
    <w:abstractNumId w:val="31"/>
  </w:num>
  <w:num w:numId="16">
    <w:abstractNumId w:val="34"/>
  </w:num>
  <w:num w:numId="17">
    <w:abstractNumId w:val="21"/>
  </w:num>
  <w:num w:numId="18">
    <w:abstractNumId w:val="28"/>
  </w:num>
  <w:num w:numId="19">
    <w:abstractNumId w:val="15"/>
  </w:num>
  <w:num w:numId="20">
    <w:abstractNumId w:val="18"/>
  </w:num>
  <w:num w:numId="21">
    <w:abstractNumId w:val="36"/>
  </w:num>
  <w:num w:numId="22">
    <w:abstractNumId w:val="16"/>
  </w:num>
  <w:num w:numId="23">
    <w:abstractNumId w:val="5"/>
  </w:num>
  <w:num w:numId="24">
    <w:abstractNumId w:val="14"/>
  </w:num>
  <w:num w:numId="25">
    <w:abstractNumId w:val="33"/>
  </w:num>
  <w:num w:numId="26">
    <w:abstractNumId w:val="35"/>
  </w:num>
  <w:num w:numId="27">
    <w:abstractNumId w:val="0"/>
  </w:num>
  <w:num w:numId="28">
    <w:abstractNumId w:val="7"/>
  </w:num>
  <w:num w:numId="29">
    <w:abstractNumId w:val="10"/>
  </w:num>
  <w:num w:numId="30">
    <w:abstractNumId w:val="6"/>
  </w:num>
  <w:num w:numId="31">
    <w:abstractNumId w:val="17"/>
  </w:num>
  <w:num w:numId="32">
    <w:abstractNumId w:val="23"/>
  </w:num>
  <w:num w:numId="33">
    <w:abstractNumId w:val="20"/>
  </w:num>
  <w:num w:numId="34">
    <w:abstractNumId w:val="1"/>
  </w:num>
  <w:num w:numId="35">
    <w:abstractNumId w:val="26"/>
  </w:num>
  <w:num w:numId="36">
    <w:abstractNumId w:val="32"/>
  </w:num>
  <w:num w:numId="37">
    <w:abstractNumId w:val="30"/>
  </w:num>
  <w:num w:numId="38">
    <w:abstractNumId w:val="8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03">
    <w:name w:val="Heading 1"/>
    <w:basedOn w:val="802"/>
    <w:next w:val="802"/>
    <w:link w:val="83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04">
    <w:name w:val="Heading 2"/>
    <w:basedOn w:val="802"/>
    <w:next w:val="802"/>
    <w:link w:val="83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05">
    <w:name w:val="Heading 3"/>
    <w:basedOn w:val="802"/>
    <w:next w:val="802"/>
    <w:link w:val="83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06">
    <w:name w:val="Heading 4"/>
    <w:basedOn w:val="802"/>
    <w:next w:val="802"/>
    <w:link w:val="83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07">
    <w:name w:val="Heading 5"/>
    <w:basedOn w:val="802"/>
    <w:next w:val="802"/>
    <w:link w:val="83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08">
    <w:name w:val="Heading 6"/>
    <w:basedOn w:val="802"/>
    <w:next w:val="802"/>
    <w:link w:val="83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9">
    <w:name w:val="Heading 7"/>
    <w:basedOn w:val="802"/>
    <w:next w:val="802"/>
    <w:link w:val="83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10">
    <w:name w:val="Heading 8"/>
    <w:basedOn w:val="802"/>
    <w:next w:val="802"/>
    <w:link w:val="8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11">
    <w:name w:val="Heading 9"/>
    <w:basedOn w:val="802"/>
    <w:next w:val="802"/>
    <w:link w:val="83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2" w:default="1">
    <w:name w:val="Default Paragraph Font"/>
    <w:uiPriority w:val="1"/>
    <w:semiHidden/>
    <w:unhideWhenUsed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character" w:styleId="815" w:customStyle="1">
    <w:name w:val="Heading 1 Char"/>
    <w:basedOn w:val="812"/>
    <w:uiPriority w:val="9"/>
    <w:rPr>
      <w:rFonts w:ascii="Arial" w:hAnsi="Arial" w:eastAsia="Arial" w:cs="Arial"/>
      <w:sz w:val="40"/>
      <w:szCs w:val="40"/>
    </w:rPr>
  </w:style>
  <w:style w:type="character" w:styleId="816" w:customStyle="1">
    <w:name w:val="Heading 2 Char"/>
    <w:basedOn w:val="812"/>
    <w:uiPriority w:val="9"/>
    <w:rPr>
      <w:rFonts w:ascii="Arial" w:hAnsi="Arial" w:eastAsia="Arial" w:cs="Arial"/>
      <w:sz w:val="34"/>
    </w:rPr>
  </w:style>
  <w:style w:type="character" w:styleId="817" w:customStyle="1">
    <w:name w:val="Heading 3 Char"/>
    <w:basedOn w:val="812"/>
    <w:uiPriority w:val="9"/>
    <w:rPr>
      <w:rFonts w:ascii="Arial" w:hAnsi="Arial" w:eastAsia="Arial" w:cs="Arial"/>
      <w:sz w:val="30"/>
      <w:szCs w:val="30"/>
    </w:rPr>
  </w:style>
  <w:style w:type="character" w:styleId="818" w:customStyle="1">
    <w:name w:val="Heading 4 Char"/>
    <w:basedOn w:val="812"/>
    <w:uiPriority w:val="9"/>
    <w:rPr>
      <w:rFonts w:ascii="Arial" w:hAnsi="Arial" w:eastAsia="Arial" w:cs="Arial"/>
      <w:b/>
      <w:bCs/>
      <w:sz w:val="26"/>
      <w:szCs w:val="26"/>
    </w:rPr>
  </w:style>
  <w:style w:type="character" w:styleId="819" w:customStyle="1">
    <w:name w:val="Heading 5 Char"/>
    <w:basedOn w:val="812"/>
    <w:uiPriority w:val="9"/>
    <w:rPr>
      <w:rFonts w:ascii="Arial" w:hAnsi="Arial" w:eastAsia="Arial" w:cs="Arial"/>
      <w:b/>
      <w:bCs/>
      <w:sz w:val="24"/>
      <w:szCs w:val="24"/>
    </w:rPr>
  </w:style>
  <w:style w:type="character" w:styleId="820" w:customStyle="1">
    <w:name w:val="Heading 6 Char"/>
    <w:basedOn w:val="812"/>
    <w:uiPriority w:val="9"/>
    <w:rPr>
      <w:rFonts w:ascii="Arial" w:hAnsi="Arial" w:eastAsia="Arial" w:cs="Arial"/>
      <w:b/>
      <w:bCs/>
      <w:sz w:val="22"/>
      <w:szCs w:val="22"/>
    </w:rPr>
  </w:style>
  <w:style w:type="character" w:styleId="821" w:customStyle="1">
    <w:name w:val="Heading 7 Char"/>
    <w:basedOn w:val="8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2" w:customStyle="1">
    <w:name w:val="Heading 8 Char"/>
    <w:basedOn w:val="812"/>
    <w:uiPriority w:val="9"/>
    <w:rPr>
      <w:rFonts w:ascii="Arial" w:hAnsi="Arial" w:eastAsia="Arial" w:cs="Arial"/>
      <w:i/>
      <w:iCs/>
      <w:sz w:val="22"/>
      <w:szCs w:val="22"/>
    </w:rPr>
  </w:style>
  <w:style w:type="character" w:styleId="823" w:customStyle="1">
    <w:name w:val="Heading 9 Char"/>
    <w:basedOn w:val="812"/>
    <w:uiPriority w:val="9"/>
    <w:rPr>
      <w:rFonts w:ascii="Arial" w:hAnsi="Arial" w:eastAsia="Arial" w:cs="Arial"/>
      <w:i/>
      <w:iCs/>
      <w:sz w:val="21"/>
      <w:szCs w:val="21"/>
    </w:rPr>
  </w:style>
  <w:style w:type="character" w:styleId="824" w:customStyle="1">
    <w:name w:val="Title Char"/>
    <w:basedOn w:val="812"/>
    <w:uiPriority w:val="10"/>
    <w:rPr>
      <w:sz w:val="48"/>
      <w:szCs w:val="48"/>
    </w:rPr>
  </w:style>
  <w:style w:type="character" w:styleId="825" w:customStyle="1">
    <w:name w:val="Subtitle Char"/>
    <w:basedOn w:val="812"/>
    <w:uiPriority w:val="11"/>
    <w:rPr>
      <w:sz w:val="24"/>
      <w:szCs w:val="24"/>
    </w:rPr>
  </w:style>
  <w:style w:type="character" w:styleId="826" w:customStyle="1">
    <w:name w:val="Quote Char"/>
    <w:uiPriority w:val="29"/>
    <w:rPr>
      <w:i/>
    </w:rPr>
  </w:style>
  <w:style w:type="character" w:styleId="827" w:customStyle="1">
    <w:name w:val="Intense Quote Char"/>
    <w:uiPriority w:val="30"/>
    <w:rPr>
      <w:i/>
    </w:rPr>
  </w:style>
  <w:style w:type="character" w:styleId="828" w:customStyle="1">
    <w:name w:val="Footnote Text Char"/>
    <w:uiPriority w:val="99"/>
    <w:rPr>
      <w:sz w:val="18"/>
    </w:rPr>
  </w:style>
  <w:style w:type="character" w:styleId="829" w:customStyle="1">
    <w:name w:val="Endnote Text Char"/>
    <w:uiPriority w:val="99"/>
    <w:rPr>
      <w:sz w:val="20"/>
    </w:rPr>
  </w:style>
  <w:style w:type="character" w:styleId="830" w:customStyle="1">
    <w:name w:val="Заголовок 1 Знак"/>
    <w:basedOn w:val="812"/>
    <w:link w:val="803"/>
    <w:uiPriority w:val="9"/>
    <w:rPr>
      <w:rFonts w:ascii="Arial" w:hAnsi="Arial" w:eastAsia="Arial" w:cs="Arial"/>
      <w:sz w:val="40"/>
      <w:szCs w:val="40"/>
    </w:rPr>
  </w:style>
  <w:style w:type="character" w:styleId="831" w:customStyle="1">
    <w:name w:val="Заголовок 2 Знак"/>
    <w:basedOn w:val="812"/>
    <w:link w:val="804"/>
    <w:uiPriority w:val="9"/>
    <w:rPr>
      <w:rFonts w:ascii="Arial" w:hAnsi="Arial" w:eastAsia="Arial" w:cs="Arial"/>
      <w:sz w:val="34"/>
    </w:rPr>
  </w:style>
  <w:style w:type="character" w:styleId="832" w:customStyle="1">
    <w:name w:val="Заголовок 3 Знак"/>
    <w:basedOn w:val="812"/>
    <w:link w:val="805"/>
    <w:uiPriority w:val="9"/>
    <w:rPr>
      <w:rFonts w:ascii="Arial" w:hAnsi="Arial" w:eastAsia="Arial" w:cs="Arial"/>
      <w:sz w:val="30"/>
      <w:szCs w:val="30"/>
    </w:rPr>
  </w:style>
  <w:style w:type="character" w:styleId="833" w:customStyle="1">
    <w:name w:val="Заголовок 4 Знак"/>
    <w:basedOn w:val="812"/>
    <w:link w:val="806"/>
    <w:uiPriority w:val="9"/>
    <w:rPr>
      <w:rFonts w:ascii="Arial" w:hAnsi="Arial" w:eastAsia="Arial" w:cs="Arial"/>
      <w:b/>
      <w:bCs/>
      <w:sz w:val="26"/>
      <w:szCs w:val="26"/>
    </w:rPr>
  </w:style>
  <w:style w:type="character" w:styleId="834" w:customStyle="1">
    <w:name w:val="Заголовок 5 Знак"/>
    <w:basedOn w:val="812"/>
    <w:link w:val="807"/>
    <w:uiPriority w:val="9"/>
    <w:rPr>
      <w:rFonts w:ascii="Arial" w:hAnsi="Arial" w:eastAsia="Arial" w:cs="Arial"/>
      <w:b/>
      <w:bCs/>
      <w:sz w:val="24"/>
      <w:szCs w:val="24"/>
    </w:rPr>
  </w:style>
  <w:style w:type="character" w:styleId="835" w:customStyle="1">
    <w:name w:val="Заголовок 6 Знак"/>
    <w:basedOn w:val="812"/>
    <w:link w:val="808"/>
    <w:uiPriority w:val="9"/>
    <w:rPr>
      <w:rFonts w:ascii="Arial" w:hAnsi="Arial" w:eastAsia="Arial" w:cs="Arial"/>
      <w:b/>
      <w:bCs/>
      <w:sz w:val="22"/>
      <w:szCs w:val="22"/>
    </w:rPr>
  </w:style>
  <w:style w:type="character" w:styleId="836" w:customStyle="1">
    <w:name w:val="Заголовок 7 Знак"/>
    <w:basedOn w:val="812"/>
    <w:link w:val="8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7" w:customStyle="1">
    <w:name w:val="Заголовок 8 Знак"/>
    <w:basedOn w:val="812"/>
    <w:link w:val="810"/>
    <w:uiPriority w:val="9"/>
    <w:rPr>
      <w:rFonts w:ascii="Arial" w:hAnsi="Arial" w:eastAsia="Arial" w:cs="Arial"/>
      <w:i/>
      <w:iCs/>
      <w:sz w:val="22"/>
      <w:szCs w:val="22"/>
    </w:rPr>
  </w:style>
  <w:style w:type="character" w:styleId="838" w:customStyle="1">
    <w:name w:val="Заголовок 9 Знак"/>
    <w:basedOn w:val="812"/>
    <w:link w:val="811"/>
    <w:uiPriority w:val="9"/>
    <w:rPr>
      <w:rFonts w:ascii="Arial" w:hAnsi="Arial" w:eastAsia="Arial" w:cs="Arial"/>
      <w:i/>
      <w:iCs/>
      <w:sz w:val="21"/>
      <w:szCs w:val="21"/>
    </w:rPr>
  </w:style>
  <w:style w:type="paragraph" w:styleId="839">
    <w:name w:val="Title"/>
    <w:basedOn w:val="802"/>
    <w:next w:val="802"/>
    <w:link w:val="8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40" w:customStyle="1">
    <w:name w:val="Название Знак"/>
    <w:basedOn w:val="812"/>
    <w:link w:val="839"/>
    <w:uiPriority w:val="10"/>
    <w:rPr>
      <w:sz w:val="48"/>
      <w:szCs w:val="48"/>
    </w:rPr>
  </w:style>
  <w:style w:type="paragraph" w:styleId="841">
    <w:name w:val="Subtitle"/>
    <w:basedOn w:val="802"/>
    <w:next w:val="802"/>
    <w:link w:val="842"/>
    <w:uiPriority w:val="11"/>
    <w:qFormat/>
    <w:pPr>
      <w:spacing w:before="200" w:after="200"/>
    </w:pPr>
    <w:rPr>
      <w:sz w:val="24"/>
      <w:szCs w:val="24"/>
    </w:rPr>
  </w:style>
  <w:style w:type="character" w:styleId="842" w:customStyle="1">
    <w:name w:val="Подзаголовок Знак"/>
    <w:basedOn w:val="812"/>
    <w:link w:val="841"/>
    <w:uiPriority w:val="11"/>
    <w:rPr>
      <w:sz w:val="24"/>
      <w:szCs w:val="24"/>
    </w:rPr>
  </w:style>
  <w:style w:type="paragraph" w:styleId="843">
    <w:name w:val="Quote"/>
    <w:basedOn w:val="802"/>
    <w:next w:val="802"/>
    <w:link w:val="844"/>
    <w:uiPriority w:val="29"/>
    <w:qFormat/>
    <w:pPr>
      <w:ind w:left="720" w:right="720"/>
    </w:pPr>
    <w:rPr>
      <w:i/>
    </w:rPr>
  </w:style>
  <w:style w:type="character" w:styleId="844" w:customStyle="1">
    <w:name w:val="Цитата 2 Знак"/>
    <w:link w:val="843"/>
    <w:uiPriority w:val="29"/>
    <w:rPr>
      <w:i/>
    </w:rPr>
  </w:style>
  <w:style w:type="paragraph" w:styleId="845">
    <w:name w:val="Intense Quote"/>
    <w:basedOn w:val="802"/>
    <w:next w:val="802"/>
    <w:link w:val="84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6" w:customStyle="1">
    <w:name w:val="Выделенная цитата Знак"/>
    <w:link w:val="845"/>
    <w:uiPriority w:val="30"/>
    <w:rPr>
      <w:i/>
    </w:rPr>
  </w:style>
  <w:style w:type="character" w:styleId="847" w:customStyle="1">
    <w:name w:val="Header Char"/>
    <w:basedOn w:val="812"/>
    <w:uiPriority w:val="99"/>
  </w:style>
  <w:style w:type="character" w:styleId="848" w:customStyle="1">
    <w:name w:val="Footer Char"/>
    <w:basedOn w:val="812"/>
    <w:uiPriority w:val="99"/>
  </w:style>
  <w:style w:type="paragraph" w:styleId="849">
    <w:name w:val="Caption"/>
    <w:basedOn w:val="802"/>
    <w:next w:val="802"/>
    <w:link w:val="85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50" w:customStyle="1">
    <w:name w:val="Caption Char"/>
    <w:uiPriority w:val="35"/>
  </w:style>
  <w:style w:type="table" w:styleId="851" w:customStyle="1">
    <w:name w:val="Table Grid Light"/>
    <w:basedOn w:val="8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52">
    <w:name w:val="Plain Table 1"/>
    <w:basedOn w:val="8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3">
    <w:name w:val="Plain Table 2"/>
    <w:basedOn w:val="81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4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5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7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9" w:customStyle="1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80" w:customStyle="1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81" w:customStyle="1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82" w:customStyle="1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83" w:customStyle="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84" w:customStyle="1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85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89" w:customStyle="1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90" w:customStyle="1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91" w:customStyle="1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92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3" w:customStyle="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94" w:customStyle="1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95" w:customStyle="1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96" w:customStyle="1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97" w:customStyle="1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98" w:customStyle="1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99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17" w:customStyle="1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18" w:customStyle="1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19" w:customStyle="1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20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 w:customStyle="1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9" w:customStyle="1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0" w:customStyle="1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1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42" w:customStyle="1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43" w:customStyle="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44" w:customStyle="1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45" w:customStyle="1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46" w:customStyle="1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47" w:customStyle="1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48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Lined - Accent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6" w:customStyle="1">
    <w:name w:val="Lined - Accent 1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57" w:customStyle="1">
    <w:name w:val="Lined - Accent 2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8" w:customStyle="1">
    <w:name w:val="Lined - Accent 3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59" w:customStyle="1">
    <w:name w:val="Lined - Accent 4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0" w:customStyle="1">
    <w:name w:val="Lined - Accent 5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61" w:customStyle="1">
    <w:name w:val="Lined - Accent 6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2" w:customStyle="1">
    <w:name w:val="Bordered &amp; Lined - Accent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3" w:customStyle="1">
    <w:name w:val="Bordered &amp; Lined - Accent 1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64" w:customStyle="1">
    <w:name w:val="Bordered &amp; Lined - Accent 2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5" w:customStyle="1">
    <w:name w:val="Bordered &amp; Lined - Accent 3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6" w:customStyle="1">
    <w:name w:val="Bordered &amp; Lined - Accent 4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7" w:customStyle="1">
    <w:name w:val="Bordered &amp; Lined - Accent 5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68" w:customStyle="1">
    <w:name w:val="Bordered &amp; Lined - Accent 6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9" w:customStyle="1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70" w:customStyle="1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71" w:customStyle="1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72" w:customStyle="1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73" w:customStyle="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74" w:customStyle="1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75" w:customStyle="1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76">
    <w:name w:val="footnote text"/>
    <w:basedOn w:val="802"/>
    <w:link w:val="977"/>
    <w:uiPriority w:val="99"/>
    <w:semiHidden/>
    <w:unhideWhenUsed/>
    <w:pPr>
      <w:spacing w:after="40"/>
    </w:pPr>
    <w:rPr>
      <w:sz w:val="18"/>
    </w:rPr>
  </w:style>
  <w:style w:type="character" w:styleId="977" w:customStyle="1">
    <w:name w:val="Текст сноски Знак"/>
    <w:link w:val="976"/>
    <w:uiPriority w:val="99"/>
    <w:rPr>
      <w:sz w:val="18"/>
    </w:rPr>
  </w:style>
  <w:style w:type="character" w:styleId="978">
    <w:name w:val="footnote reference"/>
    <w:basedOn w:val="812"/>
    <w:uiPriority w:val="99"/>
    <w:unhideWhenUsed/>
    <w:rPr>
      <w:vertAlign w:val="superscript"/>
    </w:rPr>
  </w:style>
  <w:style w:type="paragraph" w:styleId="979">
    <w:name w:val="endnote text"/>
    <w:basedOn w:val="802"/>
    <w:link w:val="980"/>
    <w:uiPriority w:val="99"/>
    <w:semiHidden/>
    <w:unhideWhenUsed/>
  </w:style>
  <w:style w:type="character" w:styleId="980" w:customStyle="1">
    <w:name w:val="Текст концевой сноски Знак"/>
    <w:link w:val="979"/>
    <w:uiPriority w:val="99"/>
    <w:rPr>
      <w:sz w:val="20"/>
    </w:rPr>
  </w:style>
  <w:style w:type="character" w:styleId="981">
    <w:name w:val="endnote reference"/>
    <w:basedOn w:val="812"/>
    <w:uiPriority w:val="99"/>
    <w:semiHidden/>
    <w:unhideWhenUsed/>
    <w:rPr>
      <w:vertAlign w:val="superscript"/>
    </w:rPr>
  </w:style>
  <w:style w:type="paragraph" w:styleId="982">
    <w:name w:val="toc 1"/>
    <w:basedOn w:val="802"/>
    <w:next w:val="802"/>
    <w:uiPriority w:val="39"/>
    <w:unhideWhenUsed/>
    <w:pPr>
      <w:spacing w:after="57"/>
    </w:pPr>
  </w:style>
  <w:style w:type="paragraph" w:styleId="983">
    <w:name w:val="toc 2"/>
    <w:basedOn w:val="802"/>
    <w:next w:val="802"/>
    <w:uiPriority w:val="39"/>
    <w:unhideWhenUsed/>
    <w:pPr>
      <w:ind w:left="283"/>
      <w:spacing w:after="57"/>
    </w:pPr>
  </w:style>
  <w:style w:type="paragraph" w:styleId="984">
    <w:name w:val="toc 3"/>
    <w:basedOn w:val="802"/>
    <w:next w:val="802"/>
    <w:uiPriority w:val="39"/>
    <w:unhideWhenUsed/>
    <w:pPr>
      <w:ind w:left="567"/>
      <w:spacing w:after="57"/>
    </w:pPr>
  </w:style>
  <w:style w:type="paragraph" w:styleId="985">
    <w:name w:val="toc 4"/>
    <w:basedOn w:val="802"/>
    <w:next w:val="802"/>
    <w:uiPriority w:val="39"/>
    <w:unhideWhenUsed/>
    <w:pPr>
      <w:ind w:left="850"/>
      <w:spacing w:after="57"/>
    </w:pPr>
  </w:style>
  <w:style w:type="paragraph" w:styleId="986">
    <w:name w:val="toc 5"/>
    <w:basedOn w:val="802"/>
    <w:next w:val="802"/>
    <w:uiPriority w:val="39"/>
    <w:unhideWhenUsed/>
    <w:pPr>
      <w:ind w:left="1134"/>
      <w:spacing w:after="57"/>
    </w:pPr>
  </w:style>
  <w:style w:type="paragraph" w:styleId="987">
    <w:name w:val="toc 6"/>
    <w:basedOn w:val="802"/>
    <w:next w:val="802"/>
    <w:uiPriority w:val="39"/>
    <w:unhideWhenUsed/>
    <w:pPr>
      <w:ind w:left="1417"/>
      <w:spacing w:after="57"/>
    </w:pPr>
  </w:style>
  <w:style w:type="paragraph" w:styleId="988">
    <w:name w:val="toc 7"/>
    <w:basedOn w:val="802"/>
    <w:next w:val="802"/>
    <w:uiPriority w:val="39"/>
    <w:unhideWhenUsed/>
    <w:pPr>
      <w:ind w:left="1701"/>
      <w:spacing w:after="57"/>
    </w:pPr>
  </w:style>
  <w:style w:type="paragraph" w:styleId="989">
    <w:name w:val="toc 8"/>
    <w:basedOn w:val="802"/>
    <w:next w:val="802"/>
    <w:uiPriority w:val="39"/>
    <w:unhideWhenUsed/>
    <w:pPr>
      <w:ind w:left="1984"/>
      <w:spacing w:after="57"/>
    </w:pPr>
  </w:style>
  <w:style w:type="paragraph" w:styleId="990">
    <w:name w:val="toc 9"/>
    <w:basedOn w:val="802"/>
    <w:next w:val="802"/>
    <w:uiPriority w:val="39"/>
    <w:unhideWhenUsed/>
    <w:pPr>
      <w:ind w:left="2268"/>
      <w:spacing w:after="57"/>
    </w:pPr>
  </w:style>
  <w:style w:type="paragraph" w:styleId="991">
    <w:name w:val="TOC Heading"/>
    <w:uiPriority w:val="39"/>
    <w:unhideWhenUsed/>
  </w:style>
  <w:style w:type="paragraph" w:styleId="992">
    <w:name w:val="table of figures"/>
    <w:basedOn w:val="802"/>
    <w:next w:val="802"/>
    <w:uiPriority w:val="99"/>
    <w:unhideWhenUsed/>
  </w:style>
  <w:style w:type="paragraph" w:styleId="993">
    <w:name w:val="Header"/>
    <w:basedOn w:val="802"/>
    <w:link w:val="994"/>
    <w:uiPriority w:val="99"/>
    <w:pPr>
      <w:tabs>
        <w:tab w:val="center" w:pos="4153" w:leader="none"/>
        <w:tab w:val="right" w:pos="8306" w:leader="none"/>
      </w:tabs>
    </w:pPr>
  </w:style>
  <w:style w:type="character" w:styleId="994" w:customStyle="1">
    <w:name w:val="Верхний колонтитул Знак"/>
    <w:basedOn w:val="812"/>
    <w:link w:val="99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5">
    <w:name w:val="page number"/>
    <w:basedOn w:val="812"/>
  </w:style>
  <w:style w:type="character" w:styleId="996">
    <w:name w:val="Hyperlink"/>
    <w:uiPriority w:val="99"/>
    <w:rPr>
      <w:color w:val="0000ff"/>
      <w:u w:val="single"/>
    </w:rPr>
  </w:style>
  <w:style w:type="paragraph" w:styleId="997">
    <w:name w:val="Body Text"/>
    <w:basedOn w:val="802"/>
    <w:link w:val="998"/>
    <w:pPr>
      <w:spacing w:after="120"/>
    </w:pPr>
  </w:style>
  <w:style w:type="character" w:styleId="998" w:customStyle="1">
    <w:name w:val="Основной текст Знак"/>
    <w:basedOn w:val="812"/>
    <w:link w:val="997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99">
    <w:name w:val="Footer"/>
    <w:basedOn w:val="802"/>
    <w:link w:val="1000"/>
    <w:uiPriority w:val="99"/>
    <w:pPr>
      <w:tabs>
        <w:tab w:val="center" w:pos="4677" w:leader="none"/>
        <w:tab w:val="right" w:pos="9355" w:leader="none"/>
      </w:tabs>
    </w:pPr>
  </w:style>
  <w:style w:type="character" w:styleId="1000" w:customStyle="1">
    <w:name w:val="Нижний колонтитул Знак"/>
    <w:basedOn w:val="812"/>
    <w:link w:val="999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01">
    <w:name w:val="Balloon Text"/>
    <w:basedOn w:val="802"/>
    <w:link w:val="100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02" w:customStyle="1">
    <w:name w:val="Текст выноски Знак"/>
    <w:basedOn w:val="812"/>
    <w:link w:val="1001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03">
    <w:name w:val="List Paragraph"/>
    <w:basedOn w:val="802"/>
    <w:link w:val="100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04" w:customStyle="1">
    <w:name w:val="Абзац списка Знак"/>
    <w:link w:val="1003"/>
    <w:uiPriority w:val="34"/>
    <w:rPr>
      <w:rFonts w:ascii="Calibri" w:hAnsi="Calibri" w:eastAsia="Calibri" w:cs="Times New Roman"/>
    </w:rPr>
  </w:style>
  <w:style w:type="paragraph" w:styleId="1005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06" w:customStyle="1">
    <w:name w:val="Style 12 pt Bold Italic"/>
    <w:uiPriority w:val="99"/>
    <w:rPr>
      <w:rFonts w:ascii="Times New Roman" w:hAnsi="Times New Roman"/>
      <w:b/>
      <w:bCs/>
      <w:i/>
      <w:iCs/>
      <w:sz w:val="22"/>
    </w:rPr>
  </w:style>
  <w:style w:type="table" w:styleId="1007">
    <w:name w:val="Table Grid"/>
    <w:basedOn w:val="81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08" w:customStyle="1">
    <w:name w:val="Абзац 3"/>
    <w:basedOn w:val="802"/>
    <w:hidden/>
    <w:pPr>
      <w:jc w:val="both"/>
    </w:pPr>
    <w:rPr>
      <w:rFonts w:eastAsiaTheme="minorEastAsia" w:cstheme="minorBidi"/>
      <w:sz w:val="24"/>
      <w:szCs w:val="22"/>
    </w:rPr>
  </w:style>
  <w:style w:type="character" w:styleId="1009">
    <w:name w:val="Subtle Emphasis"/>
    <w:basedOn w:val="812"/>
    <w:uiPriority w:val="19"/>
    <w:rPr>
      <w:i/>
      <w:iCs/>
      <w:color w:val="404040" w:themeColor="text1" w:themeTint="BF"/>
    </w:rPr>
  </w:style>
  <w:style w:type="character" w:styleId="1010">
    <w:name w:val="Strong"/>
    <w:basedOn w:val="812"/>
    <w:uiPriority w:val="22"/>
    <w:rPr>
      <w:b/>
      <w:bCs/>
    </w:rPr>
  </w:style>
  <w:style w:type="character" w:styleId="1011" w:customStyle="1">
    <w:name w:val="Subst"/>
    <w:uiPriority w:val="99"/>
    <w:rPr>
      <w:b/>
      <w:i/>
    </w:rPr>
  </w:style>
  <w:style w:type="paragraph" w:styleId="1012" w:customStyle="1">
    <w:name w:val="Абзац 4"/>
    <w:basedOn w:val="802"/>
    <w:pPr>
      <w:jc w:val="both"/>
    </w:pPr>
    <w:rPr>
      <w:rFonts w:eastAsiaTheme="minorEastAsia" w:cstheme="minorBidi"/>
      <w:sz w:val="24"/>
      <w:szCs w:val="22"/>
    </w:rPr>
  </w:style>
  <w:style w:type="paragraph" w:styleId="1013" w:customStyle="1">
    <w:name w:val="Абзац 2"/>
    <w:basedOn w:val="802"/>
    <w:pPr>
      <w:jc w:val="both"/>
    </w:pPr>
    <w:rPr>
      <w:rFonts w:eastAsiaTheme="minorEastAsia" w:cstheme="minorBidi"/>
      <w:b/>
      <w:sz w:val="24"/>
      <w:szCs w:val="22"/>
    </w:rPr>
  </w:style>
  <w:style w:type="paragraph" w:styleId="1014" w:customStyle="1">
    <w:name w:val="docdata"/>
    <w:basedOn w:val="802"/>
    <w:pPr>
      <w:spacing w:before="100" w:beforeAutospacing="1" w:after="100" w:afterAutospacing="1"/>
    </w:pPr>
    <w:rPr>
      <w:sz w:val="24"/>
      <w:szCs w:val="24"/>
    </w:rPr>
  </w:style>
  <w:style w:type="paragraph" w:styleId="1015">
    <w:name w:val="Normal (Web)"/>
    <w:basedOn w:val="802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1016">
    <w:name w:val="Body Text Indent 2"/>
    <w:basedOn w:val="802"/>
    <w:link w:val="1017"/>
    <w:uiPriority w:val="99"/>
    <w:unhideWhenUsed/>
    <w:pPr>
      <w:ind w:left="283"/>
      <w:spacing w:after="120" w:line="480" w:lineRule="auto"/>
    </w:pPr>
    <w:rPr>
      <w:rFonts w:ascii="Calibri" w:hAnsi="Calibri" w:eastAsia="Calibri"/>
      <w:sz w:val="22"/>
      <w:szCs w:val="22"/>
      <w:lang w:eastAsia="en-US"/>
    </w:rPr>
  </w:style>
  <w:style w:type="character" w:styleId="1017" w:customStyle="1">
    <w:name w:val="Основной текст с отступом 2 Знак"/>
    <w:basedOn w:val="812"/>
    <w:link w:val="1016"/>
    <w:uiPriority w:val="99"/>
    <w:rPr>
      <w:rFonts w:ascii="Calibri" w:hAnsi="Calibri" w:eastAsia="Calibri" w:cs="Times New Roman"/>
    </w:rPr>
  </w:style>
  <w:style w:type="table" w:styleId="1018" w:customStyle="1">
    <w:name w:val="Таблица 1"/>
    <w:hidden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40" w:type="dxa"/>
        <w:top w:w="20" w:type="dxa"/>
        <w:right w:w="40" w:type="dxa"/>
        <w:bottom w:w="20" w:type="dxa"/>
      </w:tblCellMar>
    </w:tblPr>
    <w:trPr>
      <w:cantSplit w:val="false"/>
      <w:jc w:val="left"/>
    </w:trPr>
    <w:tcPr>
      <w:shd w:val="clear" w:color="auto" w:fill="auto"/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s://www.ogk2.ru" TargetMode="External"/><Relationship Id="rId13" Type="http://schemas.openxmlformats.org/officeDocument/2006/relationships/hyperlink" Target="https://www.e-disclosure.ru/portal/company.aspx?id=72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9C31D-4A8E-4167-A42B-50F4426E2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Белокур Елена Викторовна</dc:creator>
  <cp:keywords/>
  <dc:description/>
  <cp:lastModifiedBy>golubeva.valentina</cp:lastModifiedBy>
  <cp:revision>28</cp:revision>
  <dcterms:created xsi:type="dcterms:W3CDTF">2025-05-21T12:55:00Z</dcterms:created>
  <dcterms:modified xsi:type="dcterms:W3CDTF">2026-10-09T09:54:00Z</dcterms:modified>
</cp:coreProperties>
</file>